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194C" w:rsidRPr="005531B9" w:rsidRDefault="008C40E3">
      <w:pPr>
        <w:autoSpaceDE w:val="0"/>
        <w:autoSpaceDN w:val="0"/>
        <w:adjustRightInd w:val="0"/>
        <w:spacing w:before="1200" w:after="0"/>
        <w:jc w:val="center"/>
        <w:rPr>
          <w:kern w:val="0"/>
          <w:sz w:val="24"/>
          <w:szCs w:val="24"/>
        </w:rPr>
      </w:pPr>
      <w:bookmarkStart w:id="0" w:name="_GoBack"/>
      <w:bookmarkEnd w:id="0"/>
      <w:r w:rsidRPr="005531B9">
        <w:rPr>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50.75pt">
            <v:imagedata r:id="rId8" o:title=""/>
          </v:shape>
        </w:pict>
      </w:r>
    </w:p>
    <w:p w:rsidR="0022194C" w:rsidRPr="007B304E" w:rsidRDefault="0022194C">
      <w:pPr>
        <w:spacing w:before="200" w:after="200"/>
        <w:jc w:val="center"/>
        <w:rPr>
          <w:b/>
          <w:bCs/>
          <w:sz w:val="36"/>
          <w:szCs w:val="36"/>
        </w:rPr>
      </w:pPr>
      <w:r w:rsidRPr="007B304E">
        <w:rPr>
          <w:rFonts w:hint="eastAsia"/>
          <w:b/>
          <w:bCs/>
          <w:sz w:val="36"/>
          <w:szCs w:val="36"/>
        </w:rPr>
        <w:t>北京海兰信数据科技股份有限公司</w:t>
      </w:r>
    </w:p>
    <w:p w:rsidR="001C4989" w:rsidRPr="007B304E" w:rsidRDefault="001C4989" w:rsidP="001C4989">
      <w:pPr>
        <w:spacing w:before="400" w:after="0"/>
        <w:jc w:val="center"/>
        <w:rPr>
          <w:b/>
          <w:bCs/>
          <w:sz w:val="32"/>
          <w:szCs w:val="32"/>
        </w:rPr>
      </w:pPr>
      <w:r w:rsidRPr="007B304E">
        <w:rPr>
          <w:b/>
          <w:bCs/>
          <w:sz w:val="32"/>
          <w:szCs w:val="32"/>
        </w:rPr>
        <w:t>2015</w:t>
      </w:r>
      <w:r w:rsidRPr="007B304E">
        <w:rPr>
          <w:rFonts w:hint="eastAsia"/>
          <w:b/>
          <w:bCs/>
          <w:sz w:val="32"/>
          <w:szCs w:val="32"/>
        </w:rPr>
        <w:t>年年度报告</w:t>
      </w:r>
    </w:p>
    <w:p w:rsidR="001C4989" w:rsidRPr="007B304E" w:rsidRDefault="001C4989" w:rsidP="001C4989">
      <w:pPr>
        <w:spacing w:before="400" w:after="0"/>
        <w:jc w:val="center"/>
        <w:rPr>
          <w:b/>
          <w:bCs/>
          <w:sz w:val="22"/>
          <w:szCs w:val="22"/>
        </w:rPr>
      </w:pPr>
      <w:r w:rsidRPr="007B304E">
        <w:rPr>
          <w:b/>
          <w:bCs/>
          <w:sz w:val="22"/>
          <w:szCs w:val="22"/>
        </w:rPr>
        <w:t>2016-009</w:t>
      </w:r>
    </w:p>
    <w:p w:rsidR="0022194C" w:rsidRPr="007B304E" w:rsidRDefault="0022194C">
      <w:pPr>
        <w:spacing w:before="6000" w:after="0"/>
        <w:jc w:val="center"/>
        <w:rPr>
          <w:b/>
          <w:bCs/>
          <w:sz w:val="32"/>
          <w:szCs w:val="32"/>
        </w:rPr>
      </w:pPr>
      <w:r w:rsidRPr="007B304E">
        <w:rPr>
          <w:b/>
          <w:bCs/>
          <w:sz w:val="32"/>
          <w:szCs w:val="32"/>
        </w:rPr>
        <w:t>2016</w:t>
      </w:r>
      <w:r w:rsidRPr="007B304E">
        <w:rPr>
          <w:rFonts w:hint="eastAsia"/>
          <w:b/>
          <w:bCs/>
          <w:sz w:val="32"/>
          <w:szCs w:val="32"/>
        </w:rPr>
        <w:t>年</w:t>
      </w:r>
      <w:r w:rsidRPr="007B304E">
        <w:rPr>
          <w:b/>
          <w:bCs/>
          <w:sz w:val="32"/>
          <w:szCs w:val="32"/>
        </w:rPr>
        <w:t>03</w:t>
      </w:r>
      <w:r w:rsidRPr="007B304E">
        <w:rPr>
          <w:rFonts w:hint="eastAsia"/>
          <w:b/>
          <w:bCs/>
          <w:sz w:val="32"/>
          <w:szCs w:val="32"/>
        </w:rPr>
        <w:t>月</w:t>
      </w:r>
    </w:p>
    <w:p w:rsidR="0022194C" w:rsidRPr="007B304E" w:rsidRDefault="0022194C">
      <w:pPr>
        <w:spacing w:before="6000" w:after="0"/>
        <w:jc w:val="center"/>
        <w:rPr>
          <w:b/>
          <w:bCs/>
          <w:sz w:val="32"/>
          <w:szCs w:val="32"/>
        </w:rPr>
        <w:sectPr w:rsidR="0022194C" w:rsidRPr="007B304E">
          <w:headerReference w:type="default" r:id="rId9"/>
          <w:footerReference w:type="default" r:id="rId10"/>
          <w:pgSz w:w="11906" w:h="16838"/>
          <w:pgMar w:top="1440" w:right="1134" w:bottom="1440" w:left="1134" w:header="720" w:footer="720" w:gutter="0"/>
          <w:cols w:space="720"/>
          <w:noEndnote/>
        </w:sectPr>
      </w:pPr>
    </w:p>
    <w:p w:rsidR="0022194C" w:rsidRPr="007B304E" w:rsidRDefault="0022194C">
      <w:pPr>
        <w:pStyle w:val="a3"/>
        <w:outlineLvl w:val="0"/>
      </w:pPr>
      <w:bookmarkStart w:id="1" w:name="_Toc300000084"/>
      <w:bookmarkStart w:id="2" w:name="_Toc447287443"/>
      <w:r w:rsidRPr="007B304E">
        <w:rPr>
          <w:rFonts w:hint="eastAsia"/>
        </w:rPr>
        <w:lastRenderedPageBreak/>
        <w:t>第一节</w:t>
      </w:r>
      <w:r w:rsidRPr="007B304E">
        <w:t xml:space="preserve"> </w:t>
      </w:r>
      <w:r w:rsidRPr="007B304E">
        <w:rPr>
          <w:rFonts w:hint="eastAsia"/>
        </w:rPr>
        <w:t>重要提示、目录和释义</w:t>
      </w:r>
      <w:bookmarkEnd w:id="1"/>
      <w:bookmarkEnd w:id="2"/>
    </w:p>
    <w:p w:rsidR="0022194C" w:rsidRPr="007B304E" w:rsidRDefault="0022194C" w:rsidP="005C2549">
      <w:pPr>
        <w:spacing w:before="100" w:after="100"/>
        <w:ind w:firstLineChars="200" w:firstLine="562"/>
        <w:rPr>
          <w:b/>
          <w:bCs/>
          <w:sz w:val="28"/>
          <w:szCs w:val="28"/>
        </w:rPr>
      </w:pPr>
      <w:r w:rsidRPr="007B304E">
        <w:rPr>
          <w:rFonts w:hint="eastAsia"/>
          <w:b/>
          <w:bCs/>
          <w:sz w:val="28"/>
          <w:szCs w:val="28"/>
        </w:rPr>
        <w:t>本公司董事会、监事会及董事、监事、高级管理人员保证年度报告内容的真实、准确、完整，不存在虚假记载、误导性陈述或重大遗漏，并承担个别和连带的法律责任。</w:t>
      </w:r>
    </w:p>
    <w:p w:rsidR="0022194C" w:rsidRPr="007B304E" w:rsidRDefault="0022194C" w:rsidP="005C2549">
      <w:pPr>
        <w:spacing w:before="100" w:after="100"/>
        <w:ind w:firstLineChars="200" w:firstLine="562"/>
        <w:rPr>
          <w:b/>
          <w:bCs/>
          <w:sz w:val="28"/>
          <w:szCs w:val="28"/>
        </w:rPr>
      </w:pPr>
      <w:r w:rsidRPr="007B304E">
        <w:rPr>
          <w:rFonts w:hint="eastAsia"/>
          <w:b/>
          <w:bCs/>
          <w:sz w:val="28"/>
          <w:szCs w:val="28"/>
        </w:rPr>
        <w:t>公司负责人申万秋、主管会计工作负责人柳丽华及会计机构负责人</w:t>
      </w:r>
      <w:r w:rsidRPr="007B304E">
        <w:rPr>
          <w:b/>
          <w:bCs/>
          <w:sz w:val="28"/>
          <w:szCs w:val="28"/>
        </w:rPr>
        <w:t>(</w:t>
      </w:r>
      <w:r w:rsidRPr="007B304E">
        <w:rPr>
          <w:rFonts w:hint="eastAsia"/>
          <w:b/>
          <w:bCs/>
          <w:sz w:val="28"/>
          <w:szCs w:val="28"/>
        </w:rPr>
        <w:t>会计主管人员</w:t>
      </w:r>
      <w:r w:rsidRPr="007B304E">
        <w:rPr>
          <w:b/>
          <w:bCs/>
          <w:sz w:val="28"/>
          <w:szCs w:val="28"/>
        </w:rPr>
        <w:t>)</w:t>
      </w:r>
      <w:r w:rsidRPr="007B304E">
        <w:rPr>
          <w:rFonts w:hint="eastAsia"/>
          <w:b/>
          <w:bCs/>
          <w:sz w:val="28"/>
          <w:szCs w:val="28"/>
        </w:rPr>
        <w:t>柳丽华声明：保证年度报告中财务报告的真实、准确、完整。</w:t>
      </w:r>
    </w:p>
    <w:p w:rsidR="0022194C" w:rsidRPr="007B304E" w:rsidRDefault="0022194C" w:rsidP="005C2549">
      <w:pPr>
        <w:spacing w:before="100" w:after="100"/>
        <w:ind w:firstLineChars="200" w:firstLine="562"/>
        <w:rPr>
          <w:b/>
          <w:bCs/>
          <w:sz w:val="28"/>
          <w:szCs w:val="28"/>
        </w:rPr>
      </w:pPr>
      <w:r w:rsidRPr="007B304E">
        <w:rPr>
          <w:rFonts w:hint="eastAsia"/>
          <w:b/>
          <w:bCs/>
          <w:sz w:val="28"/>
          <w:szCs w:val="28"/>
        </w:rPr>
        <w:t>所有董事均已出席了审议本报告的董事会会议。</w:t>
      </w:r>
    </w:p>
    <w:p w:rsidR="0022194C" w:rsidRPr="007B304E" w:rsidRDefault="0022194C" w:rsidP="005C2549">
      <w:pPr>
        <w:spacing w:before="100" w:after="100"/>
        <w:ind w:firstLineChars="200" w:firstLine="562"/>
        <w:rPr>
          <w:b/>
          <w:bCs/>
          <w:sz w:val="28"/>
          <w:szCs w:val="28"/>
        </w:rPr>
      </w:pPr>
      <w:r w:rsidRPr="007B304E">
        <w:rPr>
          <w:rFonts w:hint="eastAsia"/>
          <w:b/>
          <w:bCs/>
          <w:sz w:val="28"/>
          <w:szCs w:val="28"/>
        </w:rPr>
        <w:t>年度报告涉及的未来计划、发展战略等前瞻性描述不构成公司对投资者的实质承诺，请投资者注意投资风险。</w:t>
      </w:r>
    </w:p>
    <w:p w:rsidR="0022194C" w:rsidRPr="007B304E" w:rsidRDefault="0022194C" w:rsidP="005C2549">
      <w:pPr>
        <w:spacing w:before="100" w:after="100"/>
        <w:ind w:firstLineChars="200" w:firstLine="562"/>
        <w:rPr>
          <w:b/>
          <w:bCs/>
          <w:sz w:val="28"/>
          <w:szCs w:val="28"/>
        </w:rPr>
      </w:pPr>
      <w:r w:rsidRPr="007B304E">
        <w:rPr>
          <w:rFonts w:hint="eastAsia"/>
          <w:b/>
          <w:bCs/>
          <w:sz w:val="28"/>
          <w:szCs w:val="28"/>
        </w:rPr>
        <w:t>公司已在本报告中详细描述可能存在的相关风险，敬请查阅第四节管理层讨论与分析中</w:t>
      </w:r>
      <w:r w:rsidRPr="007B304E">
        <w:rPr>
          <w:b/>
          <w:bCs/>
          <w:sz w:val="28"/>
          <w:szCs w:val="28"/>
        </w:rPr>
        <w:t>“</w:t>
      </w:r>
      <w:r w:rsidRPr="007B304E">
        <w:rPr>
          <w:rFonts w:hint="eastAsia"/>
          <w:b/>
          <w:bCs/>
          <w:sz w:val="28"/>
          <w:szCs w:val="28"/>
        </w:rPr>
        <w:t>风险提示</w:t>
      </w:r>
      <w:r w:rsidRPr="007B304E">
        <w:rPr>
          <w:b/>
          <w:bCs/>
          <w:sz w:val="28"/>
          <w:szCs w:val="28"/>
        </w:rPr>
        <w:t>”</w:t>
      </w:r>
      <w:r w:rsidRPr="007B304E">
        <w:rPr>
          <w:rFonts w:hint="eastAsia"/>
          <w:b/>
          <w:bCs/>
          <w:sz w:val="28"/>
          <w:szCs w:val="28"/>
        </w:rPr>
        <w:t>部分的内容。</w:t>
      </w:r>
    </w:p>
    <w:p w:rsidR="0022194C" w:rsidRPr="007B304E" w:rsidRDefault="0022194C" w:rsidP="005C2549">
      <w:pPr>
        <w:spacing w:before="100" w:after="100"/>
        <w:ind w:firstLineChars="200" w:firstLine="562"/>
        <w:rPr>
          <w:b/>
          <w:bCs/>
          <w:sz w:val="28"/>
          <w:szCs w:val="28"/>
        </w:rPr>
      </w:pPr>
      <w:r w:rsidRPr="007B304E">
        <w:rPr>
          <w:rFonts w:hint="eastAsia"/>
          <w:b/>
          <w:bCs/>
          <w:sz w:val="28"/>
          <w:szCs w:val="28"/>
        </w:rPr>
        <w:t>公司经本次董事会审议通过的利润分配预案为：以</w:t>
      </w:r>
      <w:r w:rsidRPr="007B304E">
        <w:rPr>
          <w:b/>
          <w:bCs/>
          <w:sz w:val="28"/>
          <w:szCs w:val="28"/>
        </w:rPr>
        <w:t>241,560,648</w:t>
      </w:r>
      <w:r w:rsidRPr="007B304E">
        <w:rPr>
          <w:rFonts w:hint="eastAsia"/>
          <w:b/>
          <w:bCs/>
          <w:sz w:val="28"/>
          <w:szCs w:val="28"/>
        </w:rPr>
        <w:t>为基数，向全体股东每</w:t>
      </w:r>
      <w:r w:rsidRPr="007B304E">
        <w:rPr>
          <w:b/>
          <w:bCs/>
          <w:sz w:val="28"/>
          <w:szCs w:val="28"/>
        </w:rPr>
        <w:t>10</w:t>
      </w:r>
      <w:r w:rsidRPr="007B304E">
        <w:rPr>
          <w:rFonts w:hint="eastAsia"/>
          <w:b/>
          <w:bCs/>
          <w:sz w:val="28"/>
          <w:szCs w:val="28"/>
        </w:rPr>
        <w:t>股派发现金红利</w:t>
      </w:r>
      <w:r w:rsidRPr="007B304E">
        <w:rPr>
          <w:b/>
          <w:bCs/>
          <w:sz w:val="28"/>
          <w:szCs w:val="28"/>
        </w:rPr>
        <w:t>0.3</w:t>
      </w:r>
      <w:r w:rsidRPr="007B304E">
        <w:rPr>
          <w:rFonts w:hint="eastAsia"/>
          <w:b/>
          <w:bCs/>
          <w:sz w:val="28"/>
          <w:szCs w:val="28"/>
        </w:rPr>
        <w:t>元（含税），送红股</w:t>
      </w:r>
      <w:r w:rsidRPr="007B304E">
        <w:rPr>
          <w:b/>
          <w:bCs/>
          <w:sz w:val="28"/>
          <w:szCs w:val="28"/>
        </w:rPr>
        <w:t>0</w:t>
      </w:r>
      <w:r w:rsidRPr="007B304E">
        <w:rPr>
          <w:rFonts w:hint="eastAsia"/>
          <w:b/>
          <w:bCs/>
          <w:sz w:val="28"/>
          <w:szCs w:val="28"/>
        </w:rPr>
        <w:t>股（含税），以资本公积金向全体股东每</w:t>
      </w:r>
      <w:r w:rsidRPr="007B304E">
        <w:rPr>
          <w:b/>
          <w:bCs/>
          <w:sz w:val="28"/>
          <w:szCs w:val="28"/>
        </w:rPr>
        <w:t>10</w:t>
      </w:r>
      <w:r w:rsidRPr="007B304E">
        <w:rPr>
          <w:rFonts w:hint="eastAsia"/>
          <w:b/>
          <w:bCs/>
          <w:sz w:val="28"/>
          <w:szCs w:val="28"/>
        </w:rPr>
        <w:t>股转增</w:t>
      </w:r>
      <w:r w:rsidRPr="007B304E">
        <w:rPr>
          <w:b/>
          <w:bCs/>
          <w:sz w:val="28"/>
          <w:szCs w:val="28"/>
        </w:rPr>
        <w:t>0</w:t>
      </w:r>
      <w:r w:rsidRPr="007B304E">
        <w:rPr>
          <w:rFonts w:hint="eastAsia"/>
          <w:b/>
          <w:bCs/>
          <w:sz w:val="28"/>
          <w:szCs w:val="28"/>
        </w:rPr>
        <w:t>股。</w:t>
      </w:r>
    </w:p>
    <w:p w:rsidR="0022194C" w:rsidRPr="007B304E" w:rsidRDefault="0022194C" w:rsidP="005C2549">
      <w:pPr>
        <w:spacing w:before="100" w:after="100"/>
        <w:ind w:firstLineChars="200" w:firstLine="562"/>
        <w:rPr>
          <w:b/>
          <w:bCs/>
          <w:sz w:val="28"/>
          <w:szCs w:val="28"/>
        </w:rPr>
        <w:sectPr w:rsidR="0022194C" w:rsidRPr="007B304E">
          <w:pgSz w:w="11906" w:h="16838"/>
          <w:pgMar w:top="1440" w:right="1134" w:bottom="1440" w:left="1134" w:header="851" w:footer="992" w:gutter="0"/>
          <w:cols w:space="425"/>
          <w:docGrid w:type="lines" w:linePitch="312"/>
        </w:sectPr>
      </w:pPr>
    </w:p>
    <w:p w:rsidR="0022194C" w:rsidRPr="007B304E" w:rsidRDefault="0022194C">
      <w:pPr>
        <w:spacing w:before="1400" w:after="1400"/>
        <w:jc w:val="center"/>
        <w:rPr>
          <w:b/>
          <w:bCs/>
          <w:sz w:val="36"/>
          <w:szCs w:val="36"/>
        </w:rPr>
      </w:pPr>
      <w:r w:rsidRPr="007B304E">
        <w:rPr>
          <w:rFonts w:hint="eastAsia"/>
          <w:b/>
          <w:bCs/>
          <w:sz w:val="36"/>
          <w:szCs w:val="36"/>
        </w:rPr>
        <w:lastRenderedPageBreak/>
        <w:t>目录</w:t>
      </w:r>
    </w:p>
    <w:p w:rsidR="003E5331" w:rsidRPr="005531B9" w:rsidRDefault="0022194C" w:rsidP="003E5331">
      <w:pPr>
        <w:pStyle w:val="10"/>
        <w:tabs>
          <w:tab w:val="right" w:leader="dot" w:pos="9628"/>
        </w:tabs>
        <w:spacing w:line="360" w:lineRule="auto"/>
        <w:rPr>
          <w:rFonts w:ascii="Calibri" w:hAnsi="Calibri"/>
          <w:b/>
          <w:noProof/>
          <w:sz w:val="24"/>
          <w:szCs w:val="24"/>
        </w:rPr>
      </w:pPr>
      <w:r w:rsidRPr="003E5331">
        <w:rPr>
          <w:rFonts w:eastAsia="Times New Roman"/>
          <w:b/>
          <w:bCs/>
          <w:sz w:val="24"/>
          <w:szCs w:val="24"/>
        </w:rPr>
        <w:fldChar w:fldCharType="begin"/>
      </w:r>
      <w:r w:rsidRPr="003E5331">
        <w:rPr>
          <w:rFonts w:eastAsia="Times New Roman"/>
          <w:b/>
          <w:bCs/>
          <w:sz w:val="24"/>
          <w:szCs w:val="24"/>
        </w:rPr>
        <w:instrText xml:space="preserve"> TOC \h \z \t "</w:instrText>
      </w:r>
      <w:r w:rsidRPr="003E5331">
        <w:rPr>
          <w:rFonts w:ascii="宋体" w:hAnsi="宋体" w:cs="宋体" w:hint="eastAsia"/>
          <w:b/>
          <w:bCs/>
          <w:sz w:val="24"/>
          <w:szCs w:val="24"/>
        </w:rPr>
        <w:instrText>标题</w:instrText>
      </w:r>
      <w:r w:rsidRPr="003E5331">
        <w:rPr>
          <w:rFonts w:eastAsia="Times New Roman"/>
          <w:b/>
          <w:bCs/>
          <w:sz w:val="24"/>
          <w:szCs w:val="24"/>
        </w:rPr>
        <w:instrText xml:space="preserve">,1" </w:instrText>
      </w:r>
      <w:r w:rsidRPr="003E5331">
        <w:rPr>
          <w:rFonts w:eastAsia="Times New Roman"/>
          <w:b/>
          <w:bCs/>
          <w:sz w:val="24"/>
          <w:szCs w:val="24"/>
        </w:rPr>
        <w:fldChar w:fldCharType="separate"/>
      </w:r>
      <w:hyperlink w:anchor="_Toc447287443" w:history="1">
        <w:r w:rsidR="003E5331" w:rsidRPr="003E5331">
          <w:rPr>
            <w:rStyle w:val="ac"/>
            <w:rFonts w:hint="eastAsia"/>
            <w:b/>
            <w:noProof/>
            <w:sz w:val="24"/>
            <w:szCs w:val="24"/>
          </w:rPr>
          <w:t>第一节</w:t>
        </w:r>
        <w:r w:rsidR="003E5331" w:rsidRPr="003E5331">
          <w:rPr>
            <w:rStyle w:val="ac"/>
            <w:b/>
            <w:noProof/>
            <w:sz w:val="24"/>
            <w:szCs w:val="24"/>
          </w:rPr>
          <w:t xml:space="preserve"> </w:t>
        </w:r>
        <w:r w:rsidR="003E5331" w:rsidRPr="003E5331">
          <w:rPr>
            <w:rStyle w:val="ac"/>
            <w:rFonts w:hint="eastAsia"/>
            <w:b/>
            <w:noProof/>
            <w:sz w:val="24"/>
            <w:szCs w:val="24"/>
          </w:rPr>
          <w:t>重要提示、目录和释义</w:t>
        </w:r>
        <w:r w:rsidR="003E5331" w:rsidRPr="003E5331">
          <w:rPr>
            <w:b/>
            <w:noProof/>
            <w:webHidden/>
            <w:sz w:val="24"/>
            <w:szCs w:val="24"/>
          </w:rPr>
          <w:tab/>
        </w:r>
        <w:r w:rsidR="003E5331" w:rsidRPr="003E5331">
          <w:rPr>
            <w:b/>
            <w:noProof/>
            <w:webHidden/>
            <w:sz w:val="24"/>
            <w:szCs w:val="24"/>
          </w:rPr>
          <w:fldChar w:fldCharType="begin"/>
        </w:r>
        <w:r w:rsidR="003E5331" w:rsidRPr="003E5331">
          <w:rPr>
            <w:b/>
            <w:noProof/>
            <w:webHidden/>
            <w:sz w:val="24"/>
            <w:szCs w:val="24"/>
          </w:rPr>
          <w:instrText xml:space="preserve"> PAGEREF _Toc447287443 \h </w:instrText>
        </w:r>
        <w:r w:rsidR="003E5331" w:rsidRPr="003E5331">
          <w:rPr>
            <w:b/>
            <w:noProof/>
            <w:webHidden/>
            <w:sz w:val="24"/>
            <w:szCs w:val="24"/>
          </w:rPr>
        </w:r>
        <w:r w:rsidR="003E5331" w:rsidRPr="003E5331">
          <w:rPr>
            <w:b/>
            <w:noProof/>
            <w:webHidden/>
            <w:sz w:val="24"/>
            <w:szCs w:val="24"/>
          </w:rPr>
          <w:fldChar w:fldCharType="separate"/>
        </w:r>
        <w:r w:rsidR="003E5331" w:rsidRPr="003E5331">
          <w:rPr>
            <w:b/>
            <w:noProof/>
            <w:webHidden/>
            <w:sz w:val="24"/>
            <w:szCs w:val="24"/>
          </w:rPr>
          <w:t>2</w:t>
        </w:r>
        <w:r w:rsidR="003E5331"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44" w:history="1">
        <w:r w:rsidRPr="003E5331">
          <w:rPr>
            <w:rStyle w:val="ac"/>
            <w:rFonts w:hint="eastAsia"/>
            <w:b/>
            <w:noProof/>
            <w:sz w:val="24"/>
            <w:szCs w:val="24"/>
          </w:rPr>
          <w:t>第二节</w:t>
        </w:r>
        <w:r w:rsidRPr="003E5331">
          <w:rPr>
            <w:rStyle w:val="ac"/>
            <w:b/>
            <w:noProof/>
            <w:sz w:val="24"/>
            <w:szCs w:val="24"/>
          </w:rPr>
          <w:t xml:space="preserve"> </w:t>
        </w:r>
        <w:r w:rsidRPr="003E5331">
          <w:rPr>
            <w:rStyle w:val="ac"/>
            <w:rFonts w:hint="eastAsia"/>
            <w:b/>
            <w:noProof/>
            <w:sz w:val="24"/>
            <w:szCs w:val="24"/>
          </w:rPr>
          <w:t>公司简介和主要财务指标</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_Toc447287444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8</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45" w:history="1">
        <w:r w:rsidRPr="003E5331">
          <w:rPr>
            <w:rStyle w:val="ac"/>
            <w:rFonts w:hint="eastAsia"/>
            <w:b/>
            <w:noProof/>
            <w:sz w:val="24"/>
            <w:szCs w:val="24"/>
          </w:rPr>
          <w:t>第三节</w:t>
        </w:r>
        <w:r w:rsidRPr="003E5331">
          <w:rPr>
            <w:rStyle w:val="ac"/>
            <w:b/>
            <w:noProof/>
            <w:sz w:val="24"/>
            <w:szCs w:val="24"/>
          </w:rPr>
          <w:t xml:space="preserve"> </w:t>
        </w:r>
        <w:r w:rsidRPr="003E5331">
          <w:rPr>
            <w:rStyle w:val="ac"/>
            <w:rFonts w:hint="eastAsia"/>
            <w:b/>
            <w:noProof/>
            <w:sz w:val="24"/>
            <w:szCs w:val="24"/>
          </w:rPr>
          <w:t>公司业务概要</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_Toc447287445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12</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46" w:history="1">
        <w:r w:rsidRPr="003E5331">
          <w:rPr>
            <w:rStyle w:val="ac"/>
            <w:rFonts w:hint="eastAsia"/>
            <w:b/>
            <w:noProof/>
            <w:sz w:val="24"/>
            <w:szCs w:val="24"/>
          </w:rPr>
          <w:t>第四节</w:t>
        </w:r>
        <w:r w:rsidRPr="003E5331">
          <w:rPr>
            <w:rStyle w:val="ac"/>
            <w:b/>
            <w:noProof/>
            <w:sz w:val="24"/>
            <w:szCs w:val="24"/>
          </w:rPr>
          <w:t xml:space="preserve"> </w:t>
        </w:r>
        <w:r w:rsidRPr="003E5331">
          <w:rPr>
            <w:rStyle w:val="ac"/>
            <w:rFonts w:hint="eastAsia"/>
            <w:b/>
            <w:noProof/>
            <w:sz w:val="24"/>
            <w:szCs w:val="24"/>
          </w:rPr>
          <w:t>管理层讨论与分析</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_Toc447287446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19</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47" w:history="1">
        <w:r w:rsidRPr="003E5331">
          <w:rPr>
            <w:rStyle w:val="ac"/>
            <w:rFonts w:hint="eastAsia"/>
            <w:b/>
            <w:noProof/>
            <w:sz w:val="24"/>
            <w:szCs w:val="24"/>
          </w:rPr>
          <w:t>第五节</w:t>
        </w:r>
        <w:r w:rsidRPr="003E5331">
          <w:rPr>
            <w:rStyle w:val="ac"/>
            <w:b/>
            <w:noProof/>
            <w:sz w:val="24"/>
            <w:szCs w:val="24"/>
          </w:rPr>
          <w:t xml:space="preserve"> </w:t>
        </w:r>
        <w:r w:rsidRPr="003E5331">
          <w:rPr>
            <w:rStyle w:val="ac"/>
            <w:rFonts w:hint="eastAsia"/>
            <w:b/>
            <w:noProof/>
            <w:sz w:val="24"/>
            <w:szCs w:val="24"/>
          </w:rPr>
          <w:t>重要事项</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_Toc447287447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52</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48" w:history="1">
        <w:r w:rsidRPr="003E5331">
          <w:rPr>
            <w:rStyle w:val="ac"/>
            <w:rFonts w:hint="eastAsia"/>
            <w:b/>
            <w:noProof/>
            <w:sz w:val="24"/>
            <w:szCs w:val="24"/>
          </w:rPr>
          <w:t>第六节</w:t>
        </w:r>
        <w:r w:rsidRPr="003E5331">
          <w:rPr>
            <w:rStyle w:val="ac"/>
            <w:b/>
            <w:noProof/>
            <w:sz w:val="24"/>
            <w:szCs w:val="24"/>
          </w:rPr>
          <w:t xml:space="preserve"> </w:t>
        </w:r>
        <w:r w:rsidRPr="003E5331">
          <w:rPr>
            <w:rStyle w:val="ac"/>
            <w:rFonts w:hint="eastAsia"/>
            <w:b/>
            <w:noProof/>
            <w:sz w:val="24"/>
            <w:szCs w:val="24"/>
          </w:rPr>
          <w:t>股份变动及股东情况</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_Toc447287448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69</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49" w:history="1">
        <w:r w:rsidRPr="003E5331">
          <w:rPr>
            <w:rStyle w:val="ac"/>
            <w:rFonts w:hint="eastAsia"/>
            <w:b/>
            <w:noProof/>
            <w:sz w:val="24"/>
            <w:szCs w:val="24"/>
          </w:rPr>
          <w:t>第七节</w:t>
        </w:r>
        <w:r w:rsidRPr="003E5331">
          <w:rPr>
            <w:rStyle w:val="ac"/>
            <w:b/>
            <w:noProof/>
            <w:sz w:val="24"/>
            <w:szCs w:val="24"/>
          </w:rPr>
          <w:t xml:space="preserve"> </w:t>
        </w:r>
        <w:r w:rsidRPr="003E5331">
          <w:rPr>
            <w:rStyle w:val="ac"/>
            <w:rFonts w:hint="eastAsia"/>
            <w:b/>
            <w:noProof/>
            <w:sz w:val="24"/>
            <w:szCs w:val="24"/>
          </w:rPr>
          <w:t>优先股相关情况</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_Toc447287449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76</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50" w:history="1">
        <w:r w:rsidRPr="003E5331">
          <w:rPr>
            <w:rStyle w:val="ac"/>
            <w:rFonts w:hint="eastAsia"/>
            <w:b/>
            <w:noProof/>
            <w:sz w:val="24"/>
            <w:szCs w:val="24"/>
          </w:rPr>
          <w:t>第八节</w:t>
        </w:r>
        <w:r w:rsidRPr="003E5331">
          <w:rPr>
            <w:rStyle w:val="ac"/>
            <w:b/>
            <w:noProof/>
            <w:sz w:val="24"/>
            <w:szCs w:val="24"/>
          </w:rPr>
          <w:t xml:space="preserve"> </w:t>
        </w:r>
        <w:r w:rsidRPr="003E5331">
          <w:rPr>
            <w:rStyle w:val="ac"/>
            <w:rFonts w:hint="eastAsia"/>
            <w:b/>
            <w:noProof/>
            <w:sz w:val="24"/>
            <w:szCs w:val="24"/>
          </w:rPr>
          <w:t>董事、监事、高级管理人员和员工情况</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_Toc447287450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77</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51" w:history="1">
        <w:r w:rsidRPr="003E5331">
          <w:rPr>
            <w:rStyle w:val="ac"/>
            <w:rFonts w:hint="eastAsia"/>
            <w:b/>
            <w:noProof/>
            <w:sz w:val="24"/>
            <w:szCs w:val="24"/>
          </w:rPr>
          <w:t>第九节</w:t>
        </w:r>
        <w:r w:rsidRPr="003E5331">
          <w:rPr>
            <w:rStyle w:val="ac"/>
            <w:b/>
            <w:noProof/>
            <w:sz w:val="24"/>
            <w:szCs w:val="24"/>
          </w:rPr>
          <w:t xml:space="preserve"> </w:t>
        </w:r>
        <w:r w:rsidRPr="003E5331">
          <w:rPr>
            <w:rStyle w:val="ac"/>
            <w:rFonts w:hint="eastAsia"/>
            <w:b/>
            <w:noProof/>
            <w:sz w:val="24"/>
            <w:szCs w:val="24"/>
          </w:rPr>
          <w:t>公司治理</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_Toc447287451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86</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52" w:history="1">
        <w:r w:rsidRPr="003E5331">
          <w:rPr>
            <w:rStyle w:val="ac"/>
            <w:rFonts w:hint="eastAsia"/>
            <w:b/>
            <w:noProof/>
            <w:sz w:val="24"/>
            <w:szCs w:val="24"/>
          </w:rPr>
          <w:t>第十节</w:t>
        </w:r>
        <w:r w:rsidRPr="003E5331">
          <w:rPr>
            <w:rStyle w:val="ac"/>
            <w:b/>
            <w:noProof/>
            <w:sz w:val="24"/>
            <w:szCs w:val="24"/>
          </w:rPr>
          <w:t xml:space="preserve"> </w:t>
        </w:r>
        <w:r w:rsidRPr="003E5331">
          <w:rPr>
            <w:rStyle w:val="ac"/>
            <w:rFonts w:hint="eastAsia"/>
            <w:b/>
            <w:noProof/>
            <w:sz w:val="24"/>
            <w:szCs w:val="24"/>
          </w:rPr>
          <w:t>财务报告</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_Toc447287452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93</w:t>
        </w:r>
        <w:r w:rsidRPr="003E5331">
          <w:rPr>
            <w:b/>
            <w:noProof/>
            <w:webHidden/>
            <w:sz w:val="24"/>
            <w:szCs w:val="24"/>
          </w:rPr>
          <w:fldChar w:fldCharType="end"/>
        </w:r>
      </w:hyperlink>
    </w:p>
    <w:p w:rsidR="003E5331" w:rsidRPr="005531B9" w:rsidRDefault="003E5331" w:rsidP="003E5331">
      <w:pPr>
        <w:pStyle w:val="10"/>
        <w:tabs>
          <w:tab w:val="right" w:leader="dot" w:pos="9628"/>
        </w:tabs>
        <w:spacing w:line="360" w:lineRule="auto"/>
        <w:rPr>
          <w:rFonts w:ascii="Calibri" w:hAnsi="Calibri"/>
          <w:b/>
          <w:noProof/>
          <w:sz w:val="24"/>
          <w:szCs w:val="24"/>
        </w:rPr>
      </w:pPr>
      <w:hyperlink w:anchor="_Toc447287453" w:history="1">
        <w:r w:rsidRPr="003E5331">
          <w:rPr>
            <w:rStyle w:val="ac"/>
            <w:rFonts w:hint="eastAsia"/>
            <w:b/>
            <w:noProof/>
            <w:sz w:val="24"/>
            <w:szCs w:val="24"/>
          </w:rPr>
          <w:t>第十一节</w:t>
        </w:r>
        <w:r w:rsidRPr="003E5331">
          <w:rPr>
            <w:rStyle w:val="ac"/>
            <w:b/>
            <w:noProof/>
            <w:sz w:val="24"/>
            <w:szCs w:val="24"/>
          </w:rPr>
          <w:t xml:space="preserve"> </w:t>
        </w:r>
        <w:r w:rsidRPr="003E5331">
          <w:rPr>
            <w:rStyle w:val="ac"/>
            <w:rFonts w:hint="eastAsia"/>
            <w:b/>
            <w:noProof/>
            <w:sz w:val="24"/>
            <w:szCs w:val="24"/>
          </w:rPr>
          <w:t>备查文件目录</w:t>
        </w:r>
        <w:r w:rsidRPr="003E5331">
          <w:rPr>
            <w:b/>
            <w:noProof/>
            <w:webHidden/>
            <w:sz w:val="24"/>
            <w:szCs w:val="24"/>
          </w:rPr>
          <w:tab/>
        </w:r>
        <w:r w:rsidRPr="003E5331">
          <w:rPr>
            <w:b/>
            <w:noProof/>
            <w:webHidden/>
            <w:sz w:val="24"/>
            <w:szCs w:val="24"/>
          </w:rPr>
          <w:fldChar w:fldCharType="begin"/>
        </w:r>
        <w:r w:rsidRPr="003E5331">
          <w:rPr>
            <w:b/>
            <w:noProof/>
            <w:webHidden/>
            <w:sz w:val="24"/>
            <w:szCs w:val="24"/>
          </w:rPr>
          <w:instrText xml:space="preserve"> PAGEREF _Toc447287453 \h </w:instrText>
        </w:r>
        <w:r w:rsidRPr="003E5331">
          <w:rPr>
            <w:b/>
            <w:noProof/>
            <w:webHidden/>
            <w:sz w:val="24"/>
            <w:szCs w:val="24"/>
          </w:rPr>
        </w:r>
        <w:r w:rsidRPr="003E5331">
          <w:rPr>
            <w:b/>
            <w:noProof/>
            <w:webHidden/>
            <w:sz w:val="24"/>
            <w:szCs w:val="24"/>
          </w:rPr>
          <w:fldChar w:fldCharType="separate"/>
        </w:r>
        <w:r w:rsidRPr="003E5331">
          <w:rPr>
            <w:b/>
            <w:noProof/>
            <w:webHidden/>
            <w:sz w:val="24"/>
            <w:szCs w:val="24"/>
          </w:rPr>
          <w:t>190</w:t>
        </w:r>
        <w:r w:rsidRPr="003E5331">
          <w:rPr>
            <w:b/>
            <w:noProof/>
            <w:webHidden/>
            <w:sz w:val="24"/>
            <w:szCs w:val="24"/>
          </w:rPr>
          <w:fldChar w:fldCharType="end"/>
        </w:r>
      </w:hyperlink>
    </w:p>
    <w:p w:rsidR="0022194C" w:rsidRPr="007B304E" w:rsidRDefault="0022194C" w:rsidP="003E5331">
      <w:pPr>
        <w:tabs>
          <w:tab w:val="right" w:leader="dot" w:pos="9628"/>
        </w:tabs>
        <w:spacing w:before="180" w:after="180" w:line="360" w:lineRule="auto"/>
        <w:rPr>
          <w:rFonts w:eastAsia="Times New Roman"/>
          <w:sz w:val="21"/>
        </w:rPr>
        <w:sectPr w:rsidR="0022194C" w:rsidRPr="007B304E">
          <w:pgSz w:w="11906" w:h="16838"/>
          <w:pgMar w:top="1440" w:right="1134" w:bottom="1440" w:left="1134" w:header="851" w:footer="992" w:gutter="0"/>
          <w:cols w:space="425"/>
          <w:docGrid w:type="lines" w:linePitch="312"/>
        </w:sectPr>
      </w:pPr>
      <w:r w:rsidRPr="003E5331">
        <w:rPr>
          <w:rFonts w:eastAsia="Times New Roman"/>
          <w:b/>
          <w:bCs/>
          <w:sz w:val="24"/>
          <w:szCs w:val="24"/>
        </w:rPr>
        <w:fldChar w:fldCharType="end"/>
      </w:r>
    </w:p>
    <w:p w:rsidR="0022194C" w:rsidRPr="007B304E" w:rsidRDefault="0022194C">
      <w:pPr>
        <w:spacing w:before="700" w:after="700"/>
        <w:jc w:val="center"/>
        <w:rPr>
          <w:b/>
          <w:bCs/>
          <w:sz w:val="28"/>
          <w:szCs w:val="28"/>
        </w:rPr>
      </w:pPr>
      <w:r w:rsidRPr="007B304E">
        <w:rPr>
          <w:rFonts w:hint="eastAsia"/>
          <w:b/>
          <w:bCs/>
          <w:sz w:val="28"/>
          <w:szCs w:val="28"/>
        </w:rPr>
        <w:lastRenderedPageBreak/>
        <w:t>释义</w:t>
      </w:r>
    </w:p>
    <w:tbl>
      <w:tblPr>
        <w:tblW w:w="0" w:type="auto"/>
        <w:tblInd w:w="28" w:type="dxa"/>
        <w:tblLayout w:type="fixed"/>
        <w:tblCellMar>
          <w:left w:w="28" w:type="dxa"/>
          <w:right w:w="28" w:type="dxa"/>
        </w:tblCellMar>
        <w:tblLook w:val="0000" w:firstRow="0" w:lastRow="0" w:firstColumn="0" w:lastColumn="0" w:noHBand="0" w:noVBand="0"/>
      </w:tblPr>
      <w:tblGrid>
        <w:gridCol w:w="3119"/>
        <w:gridCol w:w="567"/>
        <w:gridCol w:w="5883"/>
      </w:tblGrid>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释义项</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释义内容</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公司、本公司、发行人或海兰信</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北京海兰信数据科技股份有限公司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中国证监会</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中国证券监督管理委员会</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深交所</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深圳证券交易所</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中国结算深圳分公司</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中国证券登记结算有限责任公司深圳分公司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A</w:t>
            </w:r>
            <w:r w:rsidRPr="007B304E">
              <w:rPr>
                <w:rFonts w:hint="eastAsia"/>
                <w:sz w:val="21"/>
              </w:rPr>
              <w:t>股</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人民币普通股</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保荐机构</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海通证券股份有限公司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财务顾问</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国信证券股份有限公司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元</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人民币元</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公司章程</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北京海兰信数据科技股份有限公司章程</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公司法</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中华人民共和国公司法</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证券法</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中华人民共和国证券法</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报告期</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2015</w:t>
            </w:r>
            <w:r w:rsidRPr="007B304E">
              <w:rPr>
                <w:rFonts w:hint="eastAsia"/>
                <w:sz w:val="21"/>
              </w:rPr>
              <w:t>年度</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上海海兰劳雷</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上海海兰劳雷海洋科技有限公司，公司全资子公司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海兰船舶</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北京海兰信船舶设备有限公司，公司全资子公司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上海海兰信</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上海海兰信船舶科技有限公司，公司全资子公司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海兰加特</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北京海兰加特科技有限公司，公司控股子公司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香港海兰信</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海兰信（香港）航海科技有限公司，公司全资子公司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海兰弘义</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北京海兰弘义科技有限公司，公司全资子公司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海兰盈华</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北京海兰盈华科技有限公司，公司全资子公司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海兰天澄</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成都海兰天澄科技有限公司，公司控股子公司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江苏海兰</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江苏海兰船舶电气系统科技有限公司，公司控股子公司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京能电源</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北京市京能电源技术研究所有限公司，公司参股子公司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江苏欧泰</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江苏欧泰海洋工程科技有限公司，公司控股子公司，已注销</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三沙海兰信</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三沙海兰信海洋信息科技有限公司，公司全资子公司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江苏船舶</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江苏海兰信船舶设备有限公司，公司全资子公司</w:t>
            </w:r>
          </w:p>
        </w:tc>
      </w:tr>
      <w:tr w:rsidR="002103F1"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103F1" w:rsidRPr="007B304E" w:rsidRDefault="002103F1">
            <w:pPr>
              <w:jc w:val="left"/>
              <w:rPr>
                <w:sz w:val="21"/>
              </w:rPr>
            </w:pPr>
            <w:r w:rsidRPr="007B304E">
              <w:rPr>
                <w:rFonts w:hint="eastAsia"/>
                <w:sz w:val="21"/>
              </w:rPr>
              <w:t>中船投资</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103F1" w:rsidRPr="007B304E" w:rsidRDefault="002103F1">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103F1" w:rsidRPr="007B304E" w:rsidRDefault="002103F1">
            <w:pPr>
              <w:jc w:val="left"/>
              <w:rPr>
                <w:sz w:val="21"/>
              </w:rPr>
            </w:pPr>
            <w:r w:rsidRPr="007B304E">
              <w:rPr>
                <w:rFonts w:hint="eastAsia"/>
                <w:sz w:val="21"/>
              </w:rPr>
              <w:t>中船投资发展有限公司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黄海船厂</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黄海造船有限公司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南通长青沙</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南通长青沙船舶工程有限公司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劳雷香港</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劳雷工业有限公司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lastRenderedPageBreak/>
              <w:t>summerview</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summerview company limited</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劳雷北京</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劳雷（北京）仪器有限公司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劳雷产业</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劳雷香港、</w:t>
            </w:r>
            <w:r w:rsidRPr="007B304E">
              <w:rPr>
                <w:sz w:val="21"/>
              </w:rPr>
              <w:t xml:space="preserve">Summerview </w:t>
            </w:r>
            <w:r w:rsidRPr="007B304E">
              <w:rPr>
                <w:rFonts w:hint="eastAsia"/>
                <w:sz w:val="21"/>
              </w:rPr>
              <w:t>、劳雷北京的总称</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劳雷绿湾</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武汉劳雷绿湾船舶科技有限公司，公司参股公司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边界电子</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杭州边界电子技术有限公司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扬子江船业</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江苏扬子江船业集团公司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国开发展基金</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国开发展基金有限公司</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VDR</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船载航行数据记录仪（</w:t>
            </w:r>
            <w:r w:rsidRPr="007B304E">
              <w:rPr>
                <w:sz w:val="21"/>
              </w:rPr>
              <w:t>Voyage Data Recorder</w:t>
            </w:r>
            <w:r w:rsidRPr="007B304E">
              <w:rPr>
                <w:rFonts w:hint="eastAsia"/>
                <w:sz w:val="21"/>
              </w:rPr>
              <w:t>），本公司的主导产品之一，其主要功能是以安全和可恢复的方式实时记录并保存船舶航行过程中关于船位变化的物理状态、对船舶的命令和控制等数据信息，用于保障航行安全和分析航行事故原因，也称</w:t>
            </w:r>
            <w:r w:rsidRPr="007B304E">
              <w:rPr>
                <w:sz w:val="21"/>
              </w:rPr>
              <w:t>"</w:t>
            </w:r>
            <w:r w:rsidRPr="007B304E">
              <w:rPr>
                <w:rFonts w:hint="eastAsia"/>
                <w:sz w:val="21"/>
              </w:rPr>
              <w:t>船用黑匣子</w:t>
            </w:r>
            <w:r w:rsidRPr="007B304E">
              <w:rPr>
                <w:sz w:val="21"/>
              </w:rPr>
              <w:t>"</w:t>
            </w:r>
            <w:r w:rsidRPr="007B304E">
              <w:rPr>
                <w:rFonts w:hint="eastAsia"/>
                <w:sz w:val="21"/>
              </w:rPr>
              <w:t>。</w:t>
            </w:r>
          </w:p>
        </w:tc>
      </w:tr>
      <w:tr w:rsidR="000C33A6"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0C33A6" w:rsidRPr="007B304E" w:rsidRDefault="000C33A6" w:rsidP="004E4725">
            <w:pPr>
              <w:jc w:val="left"/>
              <w:rPr>
                <w:sz w:val="21"/>
              </w:rPr>
            </w:pPr>
            <w:r w:rsidRPr="007B304E">
              <w:rPr>
                <w:sz w:val="21"/>
              </w:rPr>
              <w:t>INS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0C33A6" w:rsidRPr="007B304E" w:rsidRDefault="000C33A6" w:rsidP="004E4725">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0C33A6" w:rsidRPr="007B304E" w:rsidRDefault="000C33A6" w:rsidP="004E4725">
            <w:pPr>
              <w:jc w:val="left"/>
              <w:rPr>
                <w:sz w:val="21"/>
              </w:rPr>
            </w:pPr>
            <w:r w:rsidRPr="007B304E">
              <w:rPr>
                <w:rFonts w:hint="eastAsia"/>
                <w:sz w:val="21"/>
              </w:rPr>
              <w:t>综合导航系统（</w:t>
            </w:r>
            <w:r w:rsidRPr="007B304E">
              <w:rPr>
                <w:sz w:val="21"/>
              </w:rPr>
              <w:t>Integrated Navigation System</w:t>
            </w:r>
            <w:r w:rsidRPr="007B304E">
              <w:rPr>
                <w:rFonts w:hint="eastAsia"/>
                <w:sz w:val="21"/>
              </w:rPr>
              <w:t>），该系统基于国际海事组织（</w:t>
            </w:r>
            <w:r w:rsidRPr="007B304E">
              <w:rPr>
                <w:sz w:val="21"/>
              </w:rPr>
              <w:t>IMO</w:t>
            </w:r>
            <w:r w:rsidRPr="007B304E">
              <w:rPr>
                <w:rFonts w:hint="eastAsia"/>
                <w:sz w:val="21"/>
              </w:rPr>
              <w:t>）综合导航系统（</w:t>
            </w:r>
            <w:r w:rsidRPr="007B304E">
              <w:rPr>
                <w:sz w:val="21"/>
              </w:rPr>
              <w:t>INS</w:t>
            </w:r>
            <w:r w:rsidRPr="007B304E">
              <w:rPr>
                <w:rFonts w:hint="eastAsia"/>
                <w:sz w:val="21"/>
              </w:rPr>
              <w:t>）最新性能标准，可覆盖船舶在航行中的航线规划、航线监控、安全防撞、导航控制数据、状态显示、警报管理、航迹控制等功能。</w:t>
            </w:r>
          </w:p>
        </w:tc>
      </w:tr>
      <w:tr w:rsidR="00A23D1A"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rPr>
            </w:pPr>
            <w:r w:rsidRPr="007B304E">
              <w:rPr>
                <w:sz w:val="21"/>
              </w:rPr>
              <w:t>IBS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rPr>
            </w:pPr>
            <w:r w:rsidRPr="007B304E">
              <w:rPr>
                <w:rFonts w:hint="eastAsia"/>
                <w:sz w:val="21"/>
              </w:rPr>
              <w:t>综合船桥系统（</w:t>
            </w:r>
            <w:r w:rsidRPr="007B304E">
              <w:rPr>
                <w:sz w:val="21"/>
              </w:rPr>
              <w:t>Integrated Bridge System</w:t>
            </w:r>
            <w:r w:rsidRPr="007B304E">
              <w:rPr>
                <w:rFonts w:hint="eastAsia"/>
                <w:sz w:val="21"/>
              </w:rPr>
              <w:t>），又称综合航行系统、自动化航行系统。该系统采用系统设计的方法，将船上的各种导航、操作控制和雷达避碰等设备有机地组合和功能综合，利用计算机、现代控制、信息处理等技术实现船舶航行的自动化。</w:t>
            </w:r>
          </w:p>
        </w:tc>
      </w:tr>
      <w:tr w:rsidR="00A23D1A"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rPr>
            </w:pPr>
            <w:r w:rsidRPr="007B304E">
              <w:rPr>
                <w:rFonts w:hint="eastAsia"/>
                <w:sz w:val="21"/>
              </w:rPr>
              <w:t>智能雷达监控系统</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rPr>
            </w:pPr>
            <w:r w:rsidRPr="007B304E">
              <w:rPr>
                <w:rFonts w:hint="eastAsia"/>
                <w:sz w:val="21"/>
              </w:rPr>
              <w:t>智能雷达监控系统是以雷达、光电观察设备为主要传感器，采用先跟踪后探测（</w:t>
            </w:r>
            <w:r w:rsidRPr="007B304E">
              <w:rPr>
                <w:sz w:val="21"/>
              </w:rPr>
              <w:t>TBD</w:t>
            </w:r>
            <w:r w:rsidRPr="007B304E">
              <w:rPr>
                <w:rFonts w:hint="eastAsia"/>
                <w:sz w:val="21"/>
              </w:rPr>
              <w:t>）算法、独特的非恒定自适应门限设计，能够有效抑制海、雨、雪杂波，全自动精准提取雷达散射截面积（</w:t>
            </w:r>
            <w:r w:rsidRPr="007B304E">
              <w:rPr>
                <w:sz w:val="21"/>
              </w:rPr>
              <w:t>RCS</w:t>
            </w:r>
            <w:r w:rsidRPr="007B304E">
              <w:rPr>
                <w:rFonts w:hint="eastAsia"/>
                <w:sz w:val="21"/>
              </w:rPr>
              <w:t>）≥</w:t>
            </w:r>
            <w:r w:rsidRPr="007B304E">
              <w:rPr>
                <w:sz w:val="21"/>
              </w:rPr>
              <w:t>0.1</w:t>
            </w:r>
            <w:r w:rsidRPr="007B304E">
              <w:rPr>
                <w:rFonts w:hint="eastAsia"/>
                <w:sz w:val="21"/>
              </w:rPr>
              <w:t>㎡，物标高度≥</w:t>
            </w:r>
            <w:r w:rsidRPr="007B304E">
              <w:rPr>
                <w:sz w:val="21"/>
              </w:rPr>
              <w:t>1m</w:t>
            </w:r>
            <w:r w:rsidRPr="007B304E">
              <w:rPr>
                <w:rFonts w:hint="eastAsia"/>
                <w:sz w:val="21"/>
              </w:rPr>
              <w:t>的海上高速、低速目标，并对其有效跟踪、探测和识别，弥补了常规探测手段遗漏小型目标的缺陷。系统先进的多信息融合技术在岸与岸、船与船、岸与船之间多站点组网时，可避免因不同传感器探测到同一目标后产生重复信息，并能显示目标探测与识别的传感器来源，同时实现统一平台下的态势分析。</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VMS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船舶远程监控管理系统（</w:t>
            </w:r>
            <w:r w:rsidRPr="007B304E">
              <w:rPr>
                <w:sz w:val="21"/>
              </w:rPr>
              <w:t>Vessel Manage System</w:t>
            </w:r>
            <w:r w:rsidRPr="007B304E">
              <w:rPr>
                <w:rFonts w:hint="eastAsia"/>
                <w:sz w:val="21"/>
              </w:rPr>
              <w:t>），本公司的主导产品之一，其主要功能是实现远洋船舶现场的航行信息、机舱信息、货物信息、海况信息、视频信息和船舶工作文件向岸端实时传输，实现船岸之间信息相互传递。</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VEIS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船舶电子集成系统（</w:t>
            </w:r>
            <w:r w:rsidRPr="007B304E">
              <w:rPr>
                <w:sz w:val="21"/>
              </w:rPr>
              <w:t>Vessel Electronic Integrated System</w:t>
            </w:r>
            <w:r w:rsidRPr="007B304E">
              <w:rPr>
                <w:rFonts w:hint="eastAsia"/>
                <w:sz w:val="21"/>
              </w:rPr>
              <w:t>），是指供应商根据船厂的要求，向船厂提供完整功能的船舶电子产品整体解决方案，功能模块包括导航子系统、通信子系统、船岸信息管理子系统，服务范围包括系统总体设计、工程设计、系统开发、产品组织与提供、物流、安装调试、试航试验、船级社验收、船东验收和售后服务等相关工作。</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SCS</w:t>
            </w:r>
            <w:r w:rsidRPr="007B304E">
              <w:rPr>
                <w:rFonts w:hint="eastAsia"/>
                <w:sz w:val="21"/>
              </w:rPr>
              <w:t>、自动舵</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船舶操舵仪（</w:t>
            </w:r>
            <w:r w:rsidRPr="007B304E">
              <w:rPr>
                <w:sz w:val="21"/>
              </w:rPr>
              <w:t>Steering Control System</w:t>
            </w:r>
            <w:r w:rsidRPr="007B304E">
              <w:rPr>
                <w:rFonts w:hint="eastAsia"/>
                <w:sz w:val="21"/>
              </w:rPr>
              <w:t>），也称船舶操舵控制系统</w:t>
            </w:r>
            <w:r w:rsidRPr="007B304E">
              <w:rPr>
                <w:rFonts w:hint="eastAsia"/>
                <w:sz w:val="21"/>
              </w:rPr>
              <w:lastRenderedPageBreak/>
              <w:t>或自动操舵仪，本公司募集资金投资生产的产品之一。其主要功能是控制船的航行方向，通过手动或自动控制打舵改变航向。其工作原理主要是根据实际航行方向与目标航向的差值所产生的偏航信号控制舵机转动，使船舶按目标航向行驶。</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lastRenderedPageBreak/>
              <w:t>GYRO</w:t>
            </w:r>
            <w:r w:rsidRPr="007B304E">
              <w:rPr>
                <w:rFonts w:hint="eastAsia"/>
                <w:sz w:val="21"/>
              </w:rPr>
              <w:t>、罗经</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船用陀螺罗经</w:t>
            </w:r>
            <w:r w:rsidRPr="007B304E">
              <w:rPr>
                <w:sz w:val="21"/>
              </w:rPr>
              <w:t>(Gyro Compass)</w:t>
            </w:r>
            <w:r w:rsidRPr="007B304E">
              <w:rPr>
                <w:rFonts w:hint="eastAsia"/>
                <w:sz w:val="21"/>
              </w:rPr>
              <w:t>，也称电罗经，是利用高速陀螺受地球自转和引力作用能稳定指北的原理，为船舶设备指示方向，测定方向基准的仪器。船舶用罗经以确定航向和观测目标方位。</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ECDIS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电子海图显示与信息系统（</w:t>
            </w:r>
            <w:r w:rsidRPr="007B304E">
              <w:rPr>
                <w:sz w:val="21"/>
              </w:rPr>
              <w:t>Electronic Chart Display and Information System</w:t>
            </w:r>
            <w:r w:rsidRPr="007B304E">
              <w:rPr>
                <w:rFonts w:hint="eastAsia"/>
                <w:sz w:val="21"/>
              </w:rPr>
              <w:t>，简称电子海图或</w:t>
            </w:r>
            <w:r w:rsidRPr="007B304E">
              <w:rPr>
                <w:sz w:val="21"/>
              </w:rPr>
              <w:t>ECDIS</w:t>
            </w:r>
            <w:r w:rsidRPr="007B304E">
              <w:rPr>
                <w:rFonts w:hint="eastAsia"/>
                <w:sz w:val="21"/>
              </w:rPr>
              <w:t>），是一种以数字形式表示、能动态地描绘海域地理信息和航海信息并能够进行自动化导航的综合系统。</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RADAR</w:t>
            </w:r>
            <w:r w:rsidRPr="007B304E">
              <w:rPr>
                <w:rFonts w:hint="eastAsia"/>
                <w:sz w:val="21"/>
              </w:rPr>
              <w:t>、导航雷达</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导航雷达是用于航行避让、船舶定位和引航的设备。雷达是测定本船位置和预防冲撞事故所不可缺少的系统，能够准确捕获其它船只、陆地、航线标志等物标信息，并显示在显示屏上，引导船只出入海湾和通过窄水道航行等。</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BNWAS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船桥航行值班报警系统（</w:t>
            </w:r>
            <w:r w:rsidRPr="007B304E">
              <w:rPr>
                <w:sz w:val="21"/>
              </w:rPr>
              <w:t>Bridge Navigational Watch Alarm Systems</w:t>
            </w:r>
            <w:r w:rsidRPr="007B304E">
              <w:rPr>
                <w:rFonts w:hint="eastAsia"/>
                <w:sz w:val="21"/>
              </w:rPr>
              <w:t>，简称</w:t>
            </w:r>
            <w:r w:rsidRPr="007B304E">
              <w:rPr>
                <w:sz w:val="21"/>
              </w:rPr>
              <w:t>BNWAS</w:t>
            </w:r>
            <w:r w:rsidRPr="007B304E">
              <w:rPr>
                <w:rFonts w:hint="eastAsia"/>
                <w:sz w:val="21"/>
              </w:rPr>
              <w:t>），是一种用于监视值班驾驶员（</w:t>
            </w:r>
            <w:r w:rsidRPr="007B304E">
              <w:rPr>
                <w:sz w:val="21"/>
              </w:rPr>
              <w:t>ODW</w:t>
            </w:r>
            <w:r w:rsidRPr="007B304E">
              <w:rPr>
                <w:rFonts w:hint="eastAsia"/>
                <w:sz w:val="21"/>
              </w:rPr>
              <w:t>）意识的设备，若因为任何原因而使值班驾驶员失去履行其职责的能力时，该系统将自动向船长或其他有能力的值班驾驶员报警。</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STTD</w:t>
            </w:r>
            <w:r w:rsidRPr="007B304E">
              <w:rPr>
                <w:rFonts w:hint="eastAsia"/>
                <w:sz w:val="21"/>
              </w:rPr>
              <w:t>、小目标探测雷达</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小目标探测雷达（</w:t>
            </w:r>
            <w:r w:rsidRPr="007B304E">
              <w:rPr>
                <w:sz w:val="21"/>
              </w:rPr>
              <w:t>Small Target Tracking and Detector</w:t>
            </w:r>
            <w:r w:rsidRPr="007B304E">
              <w:rPr>
                <w:rFonts w:hint="eastAsia"/>
                <w:sz w:val="21"/>
              </w:rPr>
              <w:t>），该系统基于海杂波处理独特算法的极小目标探测雷达技术，可有效提高对雷达回波信号的处理能力，采用先进的先跟踪后探测（</w:t>
            </w:r>
            <w:r w:rsidRPr="007B304E">
              <w:rPr>
                <w:sz w:val="21"/>
              </w:rPr>
              <w:t>TBD</w:t>
            </w:r>
            <w:r w:rsidRPr="007B304E">
              <w:rPr>
                <w:rFonts w:hint="eastAsia"/>
                <w:sz w:val="21"/>
              </w:rPr>
              <w:t>）算法，能够实现全自动跟踪、探测、识别海上的目标，尤其对雷达反射截面积（</w:t>
            </w:r>
            <w:r w:rsidRPr="007B304E">
              <w:rPr>
                <w:sz w:val="21"/>
              </w:rPr>
              <w:t>RCS</w:t>
            </w:r>
            <w:r w:rsidRPr="007B304E">
              <w:rPr>
                <w:rFonts w:hint="eastAsia"/>
                <w:sz w:val="21"/>
              </w:rPr>
              <w:t>）大于</w:t>
            </w:r>
            <w:r w:rsidRPr="007B304E">
              <w:rPr>
                <w:sz w:val="21"/>
              </w:rPr>
              <w:t>0.1</w:t>
            </w:r>
            <w:r w:rsidRPr="007B304E">
              <w:rPr>
                <w:rFonts w:hint="eastAsia"/>
                <w:sz w:val="21"/>
              </w:rPr>
              <w:t>平方米的海上极小目标具有良好的探测、跟踪和识别功能。</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AOSD</w:t>
            </w:r>
            <w:r w:rsidRPr="007B304E">
              <w:rPr>
                <w:rFonts w:hint="eastAsia"/>
                <w:sz w:val="21"/>
              </w:rPr>
              <w:t>、溢油探测雷达</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溢油探测雷达（</w:t>
            </w:r>
            <w:r w:rsidRPr="007B304E">
              <w:rPr>
                <w:sz w:val="21"/>
              </w:rPr>
              <w:t>Automatic Oil Spill Detector</w:t>
            </w:r>
            <w:r w:rsidRPr="007B304E">
              <w:rPr>
                <w:rFonts w:hint="eastAsia"/>
                <w:sz w:val="21"/>
              </w:rPr>
              <w:t>），该系统通过附着油污的水面杂波运动比不附着油污的水面杂波运动缓慢原理对海上溢油（污染物）进行探测、并实时跟踪溢油带的漂移与扩散态势，及时准确获取溢油带的位置、大小、厚度等信息，从而有效提升海洋污染治理效率。</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AIDR</w:t>
            </w:r>
            <w:r w:rsidRPr="007B304E">
              <w:rPr>
                <w:rFonts w:hint="eastAsia"/>
                <w:sz w:val="21"/>
              </w:rPr>
              <w:t>、测冰雷达</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测冰雷达（</w:t>
            </w:r>
            <w:r w:rsidRPr="007B304E">
              <w:rPr>
                <w:sz w:val="21"/>
              </w:rPr>
              <w:t>Autommatic Ice Detection Radar System</w:t>
            </w:r>
            <w:r w:rsidRPr="007B304E">
              <w:rPr>
                <w:rFonts w:hint="eastAsia"/>
                <w:sz w:val="21"/>
              </w:rPr>
              <w:t>），该系统利用小目标探测能力为船舶穿过冰雪覆盖的水面提供关键的导航信息，为避免船舶碰撞、探索最佳航线、降低燃料消耗和缩短航行时间提供保障。</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AWHC</w:t>
            </w:r>
            <w:r w:rsidRPr="007B304E">
              <w:rPr>
                <w:rFonts w:hint="eastAsia"/>
                <w:sz w:val="21"/>
              </w:rPr>
              <w:t>、海浪探测雷达</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海浪探测雷达（</w:t>
            </w:r>
            <w:r w:rsidRPr="007B304E">
              <w:rPr>
                <w:sz w:val="21"/>
              </w:rPr>
              <w:t>Automatic Wave Height Calculator</w:t>
            </w:r>
            <w:r w:rsidRPr="007B304E">
              <w:rPr>
                <w:rFonts w:hint="eastAsia"/>
                <w:sz w:val="21"/>
              </w:rPr>
              <w:t>），该系统能够实时获取频谱域上的海洋动态信息，包括波浪高度、波浪长度、波浪周期等动态信息，生成实时二维（或三维）海况图，为海洋动态信息研究和船舶航行安全与效率提供数据支撑。</w:t>
            </w:r>
          </w:p>
        </w:tc>
      </w:tr>
      <w:tr w:rsidR="00840D90"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840D90" w:rsidRPr="007B304E" w:rsidRDefault="00840D90" w:rsidP="004E4725">
            <w:pPr>
              <w:jc w:val="left"/>
              <w:rPr>
                <w:sz w:val="21"/>
                <w:szCs w:val="21"/>
              </w:rPr>
            </w:pPr>
            <w:r w:rsidRPr="007B304E">
              <w:rPr>
                <w:sz w:val="21"/>
                <w:szCs w:val="21"/>
              </w:rPr>
              <w:t>Hi-Cloud</w:t>
            </w:r>
            <w:r w:rsidRPr="007B304E">
              <w:rPr>
                <w:rFonts w:hint="eastAsia"/>
                <w:sz w:val="21"/>
                <w:szCs w:val="21"/>
              </w:rPr>
              <w:t>船舶远程信息服务系统</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40D90" w:rsidRPr="007B304E" w:rsidRDefault="00840D90" w:rsidP="004E4725">
            <w:pPr>
              <w:jc w:val="center"/>
              <w:rPr>
                <w:sz w:val="21"/>
                <w:szCs w:val="21"/>
              </w:rPr>
            </w:pPr>
            <w:r w:rsidRPr="007B304E">
              <w:rPr>
                <w:rFonts w:hint="eastAsia"/>
                <w:sz w:val="21"/>
                <w:szCs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840D90" w:rsidRPr="007B304E" w:rsidRDefault="00840D90" w:rsidP="004E4725">
            <w:pPr>
              <w:jc w:val="left"/>
              <w:rPr>
                <w:sz w:val="21"/>
                <w:szCs w:val="21"/>
              </w:rPr>
            </w:pPr>
            <w:r w:rsidRPr="007B304E">
              <w:rPr>
                <w:sz w:val="21"/>
                <w:szCs w:val="21"/>
              </w:rPr>
              <w:t>“Hi-Cloud”</w:t>
            </w:r>
            <w:r w:rsidRPr="007B304E">
              <w:rPr>
                <w:rFonts w:hint="eastAsia"/>
                <w:sz w:val="21"/>
                <w:szCs w:val="21"/>
              </w:rPr>
              <w:t>船舶远程信息服务系统，是通过海兰信</w:t>
            </w:r>
            <w:r w:rsidRPr="007B304E">
              <w:rPr>
                <w:sz w:val="21"/>
                <w:szCs w:val="21"/>
              </w:rPr>
              <w:t>VDR+</w:t>
            </w:r>
            <w:r w:rsidRPr="007B304E">
              <w:rPr>
                <w:rFonts w:hint="eastAsia"/>
                <w:sz w:val="21"/>
                <w:szCs w:val="21"/>
              </w:rPr>
              <w:t>、</w:t>
            </w:r>
            <w:r w:rsidRPr="007B304E">
              <w:rPr>
                <w:sz w:val="21"/>
                <w:szCs w:val="21"/>
              </w:rPr>
              <w:t>INS+</w:t>
            </w:r>
            <w:r w:rsidRPr="007B304E">
              <w:rPr>
                <w:rFonts w:hint="eastAsia"/>
                <w:sz w:val="21"/>
                <w:szCs w:val="21"/>
              </w:rPr>
              <w:t>或</w:t>
            </w:r>
            <w:r w:rsidRPr="007B304E">
              <w:rPr>
                <w:sz w:val="21"/>
                <w:szCs w:val="21"/>
              </w:rPr>
              <w:t>VMS+</w:t>
            </w:r>
            <w:r w:rsidRPr="007B304E">
              <w:rPr>
                <w:rFonts w:hint="eastAsia"/>
                <w:sz w:val="21"/>
                <w:szCs w:val="21"/>
              </w:rPr>
              <w:t>采集船舶的航行、机舱、货物、视频等数据，并通过卫星或</w:t>
            </w:r>
            <w:r w:rsidRPr="007B304E">
              <w:rPr>
                <w:sz w:val="21"/>
                <w:szCs w:val="21"/>
              </w:rPr>
              <w:t>3G/4G</w:t>
            </w:r>
            <w:r w:rsidRPr="007B304E">
              <w:rPr>
                <w:rFonts w:hint="eastAsia"/>
                <w:sz w:val="21"/>
                <w:szCs w:val="21"/>
              </w:rPr>
              <w:t>网络传递到岸端云服务器，同时采集全球的海洋气象洋流信息，在云服务器上对各种信息进行存储、梳理分析及挖掘，</w:t>
            </w:r>
            <w:r w:rsidRPr="007B304E">
              <w:rPr>
                <w:rFonts w:hint="eastAsia"/>
                <w:sz w:val="21"/>
                <w:szCs w:val="21"/>
              </w:rPr>
              <w:lastRenderedPageBreak/>
              <w:t>进而形成一个船舶信息服务平台。</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lastRenderedPageBreak/>
              <w:t>e</w:t>
            </w:r>
            <w:r w:rsidRPr="007B304E">
              <w:rPr>
                <w:rFonts w:hint="eastAsia"/>
                <w:sz w:val="21"/>
              </w:rPr>
              <w:t>航海</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e</w:t>
            </w:r>
            <w:r w:rsidRPr="007B304E">
              <w:rPr>
                <w:rFonts w:hint="eastAsia"/>
                <w:sz w:val="21"/>
              </w:rPr>
              <w:t>航海（</w:t>
            </w:r>
            <w:r w:rsidRPr="007B304E">
              <w:rPr>
                <w:sz w:val="21"/>
              </w:rPr>
              <w:t>e-Navigation</w:t>
            </w:r>
            <w:r w:rsidRPr="007B304E">
              <w:rPr>
                <w:rFonts w:hint="eastAsia"/>
                <w:sz w:val="21"/>
              </w:rPr>
              <w:t>），是指通过电子的方式，在船上和岸上，收集、综合、交换、显示和分析海事信息，以增强船舶泊位到泊位的全程航行能力，增强相应的海上服务、安全和保安能力，以及海洋环境保护的能力。</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IMO</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国际海事组织（</w:t>
            </w:r>
            <w:r w:rsidRPr="007B304E">
              <w:rPr>
                <w:sz w:val="21"/>
              </w:rPr>
              <w:t>International Maritime Organization</w:t>
            </w:r>
            <w:r w:rsidRPr="007B304E">
              <w:rPr>
                <w:rFonts w:hint="eastAsia"/>
                <w:sz w:val="21"/>
              </w:rPr>
              <w:t>），是联合国负责海上航行安全和防止船舶造成海洋污染的专门机构，该组织宗旨为促进各国间的航运技术合作，鼓励各国在促进海上安全，提高船舶航行效率，防止和控制船舶对海洋污染方面采取统一的标准，并处理有关的法律问题。</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CCS</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中国船级社（</w:t>
            </w:r>
            <w:r w:rsidRPr="007B304E">
              <w:rPr>
                <w:sz w:val="21"/>
              </w:rPr>
              <w:t>China Classification Society</w:t>
            </w:r>
            <w:r w:rsidRPr="007B304E">
              <w:rPr>
                <w:rFonts w:hint="eastAsia"/>
                <w:sz w:val="21"/>
              </w:rPr>
              <w:t>），是中国唯一从事船舶入级检验业务的专业机构。</w:t>
            </w:r>
          </w:p>
        </w:tc>
      </w:tr>
      <w:tr w:rsidR="0022194C" w:rsidRPr="007B304E" w:rsidTr="003E5B18">
        <w:tblPrEx>
          <w:tblCellMar>
            <w:top w:w="0" w:type="dxa"/>
            <w:bottom w:w="0" w:type="dxa"/>
          </w:tblCellMar>
        </w:tblPrEx>
        <w:tc>
          <w:tcPr>
            <w:tcW w:w="31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DNV-GL</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指</w:t>
            </w:r>
          </w:p>
        </w:tc>
        <w:tc>
          <w:tcPr>
            <w:tcW w:w="588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DNVGL</w:t>
            </w:r>
            <w:r w:rsidRPr="007B304E">
              <w:rPr>
                <w:rFonts w:hint="eastAsia"/>
                <w:sz w:val="21"/>
              </w:rPr>
              <w:t>集团</w:t>
            </w:r>
            <w:r w:rsidRPr="007B304E">
              <w:rPr>
                <w:sz w:val="21"/>
              </w:rPr>
              <w:t>(DNV GL Group)</w:t>
            </w:r>
            <w:r w:rsidRPr="007B304E">
              <w:rPr>
                <w:rFonts w:hint="eastAsia"/>
                <w:sz w:val="21"/>
              </w:rPr>
              <w:t>，由全球两大知名船级社</w:t>
            </w:r>
            <w:r w:rsidRPr="007B304E">
              <w:rPr>
                <w:sz w:val="21"/>
              </w:rPr>
              <w:t>DNV(</w:t>
            </w:r>
            <w:r w:rsidRPr="007B304E">
              <w:rPr>
                <w:rFonts w:hint="eastAsia"/>
                <w:sz w:val="21"/>
              </w:rPr>
              <w:t>挪威船级社</w:t>
            </w:r>
            <w:r w:rsidRPr="007B304E">
              <w:rPr>
                <w:sz w:val="21"/>
              </w:rPr>
              <w:t>)</w:t>
            </w:r>
            <w:r w:rsidRPr="007B304E">
              <w:rPr>
                <w:rFonts w:hint="eastAsia"/>
                <w:sz w:val="21"/>
              </w:rPr>
              <w:t>与</w:t>
            </w:r>
            <w:r w:rsidRPr="007B304E">
              <w:rPr>
                <w:sz w:val="21"/>
              </w:rPr>
              <w:t>GL(</w:t>
            </w:r>
            <w:r w:rsidRPr="007B304E">
              <w:rPr>
                <w:rFonts w:hint="eastAsia"/>
                <w:sz w:val="21"/>
              </w:rPr>
              <w:t>德国劳氏船级社</w:t>
            </w:r>
            <w:r w:rsidRPr="007B304E">
              <w:rPr>
                <w:sz w:val="21"/>
              </w:rPr>
              <w:t>)</w:t>
            </w:r>
            <w:r w:rsidRPr="007B304E">
              <w:rPr>
                <w:rFonts w:hint="eastAsia"/>
                <w:sz w:val="21"/>
              </w:rPr>
              <w:t>合并而成，位居全球三大管理系统认证机构之列。</w:t>
            </w:r>
          </w:p>
        </w:tc>
      </w:tr>
    </w:tbl>
    <w:p w:rsidR="0022194C" w:rsidRPr="007B304E" w:rsidRDefault="0022194C">
      <w:pPr>
        <w:rPr>
          <w:sz w:val="21"/>
        </w:rPr>
        <w:sectPr w:rsidR="0022194C" w:rsidRPr="007B304E">
          <w:pgSz w:w="11906" w:h="16838"/>
          <w:pgMar w:top="1440" w:right="1134" w:bottom="1440" w:left="1134" w:header="851" w:footer="992" w:gutter="0"/>
          <w:cols w:space="425"/>
          <w:docGrid w:type="lines" w:linePitch="312"/>
        </w:sectPr>
      </w:pPr>
    </w:p>
    <w:p w:rsidR="0022194C" w:rsidRPr="007B304E" w:rsidRDefault="0022194C">
      <w:pPr>
        <w:pStyle w:val="a3"/>
        <w:outlineLvl w:val="0"/>
        <w:rPr>
          <w:sz w:val="28"/>
          <w:szCs w:val="28"/>
        </w:rPr>
      </w:pPr>
      <w:bookmarkStart w:id="3" w:name="_Toc447287444"/>
      <w:r w:rsidRPr="007B304E">
        <w:rPr>
          <w:rFonts w:hint="eastAsia"/>
          <w:sz w:val="28"/>
          <w:szCs w:val="28"/>
        </w:rPr>
        <w:lastRenderedPageBreak/>
        <w:t>第二节</w:t>
      </w:r>
      <w:r w:rsidRPr="007B304E">
        <w:rPr>
          <w:sz w:val="28"/>
          <w:szCs w:val="28"/>
        </w:rPr>
        <w:t xml:space="preserve"> </w:t>
      </w:r>
      <w:r w:rsidRPr="007B304E">
        <w:rPr>
          <w:rFonts w:hint="eastAsia"/>
          <w:sz w:val="28"/>
          <w:szCs w:val="28"/>
        </w:rPr>
        <w:t>公司简介和主要财务指标</w:t>
      </w:r>
      <w:bookmarkEnd w:id="3"/>
    </w:p>
    <w:p w:rsidR="0022194C" w:rsidRPr="007B304E" w:rsidRDefault="0022194C">
      <w:pPr>
        <w:pStyle w:val="Chapter"/>
        <w:outlineLvl w:val="1"/>
      </w:pPr>
      <w:r w:rsidRPr="007B304E">
        <w:rPr>
          <w:rFonts w:hint="eastAsia"/>
        </w:rPr>
        <w:t>一、公司信息</w:t>
      </w:r>
    </w:p>
    <w:tbl>
      <w:tblPr>
        <w:tblW w:w="0" w:type="auto"/>
        <w:tblInd w:w="28" w:type="dxa"/>
        <w:tblLayout w:type="fixed"/>
        <w:tblCellMar>
          <w:left w:w="28" w:type="dxa"/>
          <w:right w:w="28" w:type="dxa"/>
        </w:tblCellMar>
        <w:tblLook w:val="0000" w:firstRow="0" w:lastRow="0" w:firstColumn="0" w:lastColumn="0" w:noHBand="0" w:noVBand="0"/>
      </w:tblPr>
      <w:tblGrid>
        <w:gridCol w:w="2835"/>
        <w:gridCol w:w="2402"/>
        <w:gridCol w:w="2156"/>
        <w:gridCol w:w="2176"/>
      </w:tblGrid>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股票简称</w:t>
            </w:r>
          </w:p>
        </w:tc>
        <w:tc>
          <w:tcPr>
            <w:tcW w:w="24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海兰信</w:t>
            </w:r>
          </w:p>
        </w:tc>
        <w:tc>
          <w:tcPr>
            <w:tcW w:w="215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股票代码</w:t>
            </w:r>
          </w:p>
        </w:tc>
        <w:tc>
          <w:tcPr>
            <w:tcW w:w="21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300065</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公司的中文名称</w:t>
            </w:r>
          </w:p>
        </w:tc>
        <w:tc>
          <w:tcPr>
            <w:tcW w:w="67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r w:rsidRPr="007B304E">
              <w:rPr>
                <w:rFonts w:hint="eastAsia"/>
                <w:sz w:val="21"/>
              </w:rPr>
              <w:t>北京海兰信数据科技股份有限公司</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公司的中文简称</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海兰信</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公司的外文名称（如有）</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Beijing Highlander Digital Technology Co., Ltd.</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公司的外文名称缩写（如有）</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Highlander</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公司的法定代表人</w:t>
            </w:r>
          </w:p>
        </w:tc>
        <w:tc>
          <w:tcPr>
            <w:tcW w:w="67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r w:rsidRPr="007B304E">
              <w:rPr>
                <w:rFonts w:hint="eastAsia"/>
                <w:sz w:val="21"/>
              </w:rPr>
              <w:t>申万秋</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注册地址</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北京市海淀区中关村东路</w:t>
            </w:r>
            <w:r w:rsidRPr="007B304E">
              <w:rPr>
                <w:sz w:val="21"/>
              </w:rPr>
              <w:t>1</w:t>
            </w:r>
            <w:r w:rsidRPr="007B304E">
              <w:rPr>
                <w:rFonts w:hint="eastAsia"/>
                <w:sz w:val="21"/>
              </w:rPr>
              <w:t>号清华科技园科技大厦</w:t>
            </w:r>
            <w:r w:rsidRPr="007B304E">
              <w:rPr>
                <w:sz w:val="21"/>
              </w:rPr>
              <w:t>C</w:t>
            </w:r>
            <w:r w:rsidRPr="007B304E">
              <w:rPr>
                <w:rFonts w:hint="eastAsia"/>
                <w:sz w:val="21"/>
              </w:rPr>
              <w:t>座</w:t>
            </w:r>
            <w:r w:rsidRPr="007B304E">
              <w:rPr>
                <w:sz w:val="21"/>
              </w:rPr>
              <w:t>1902</w:t>
            </w:r>
            <w:r w:rsidRPr="007B304E">
              <w:rPr>
                <w:rFonts w:hint="eastAsia"/>
                <w:sz w:val="21"/>
              </w:rPr>
              <w:t>室</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注册地址的邮政编码</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100084</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办公地址</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北京市海淀区中关村东路</w:t>
            </w:r>
            <w:r w:rsidRPr="007B304E">
              <w:rPr>
                <w:sz w:val="21"/>
              </w:rPr>
              <w:t>1</w:t>
            </w:r>
            <w:r w:rsidRPr="007B304E">
              <w:rPr>
                <w:rFonts w:hint="eastAsia"/>
                <w:sz w:val="21"/>
              </w:rPr>
              <w:t>号清华科技园科技大厦</w:t>
            </w:r>
            <w:r w:rsidRPr="007B304E">
              <w:rPr>
                <w:sz w:val="21"/>
              </w:rPr>
              <w:t>C</w:t>
            </w:r>
            <w:r w:rsidRPr="007B304E">
              <w:rPr>
                <w:rFonts w:hint="eastAsia"/>
                <w:sz w:val="21"/>
              </w:rPr>
              <w:t>座</w:t>
            </w:r>
            <w:r w:rsidRPr="007B304E">
              <w:rPr>
                <w:sz w:val="21"/>
              </w:rPr>
              <w:t>1902</w:t>
            </w:r>
            <w:r w:rsidRPr="007B304E">
              <w:rPr>
                <w:rFonts w:hint="eastAsia"/>
                <w:sz w:val="21"/>
              </w:rPr>
              <w:t>室</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办公地址的邮政编码</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100084</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公司国际互联网网址</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http://www.highlander.com.cn</w:t>
            </w:r>
          </w:p>
        </w:tc>
      </w:tr>
      <w:tr w:rsidR="0022194C" w:rsidRPr="007B304E" w:rsidTr="003E5B18">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电子信箱</w:t>
            </w:r>
          </w:p>
        </w:tc>
        <w:tc>
          <w:tcPr>
            <w:tcW w:w="6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HLX@highlander.com.cn</w:t>
            </w:r>
          </w:p>
        </w:tc>
      </w:tr>
    </w:tbl>
    <w:p w:rsidR="0022194C" w:rsidRPr="007B304E" w:rsidRDefault="0022194C">
      <w:pPr>
        <w:pStyle w:val="Chapter"/>
        <w:outlineLvl w:val="1"/>
      </w:pPr>
      <w:r w:rsidRPr="007B304E">
        <w:rPr>
          <w:rFonts w:hint="eastAsia"/>
        </w:rPr>
        <w:t>二、联系人和联系方式</w:t>
      </w:r>
    </w:p>
    <w:tbl>
      <w:tblPr>
        <w:tblW w:w="0" w:type="auto"/>
        <w:tblInd w:w="28" w:type="dxa"/>
        <w:tblLayout w:type="fixed"/>
        <w:tblCellMar>
          <w:left w:w="28" w:type="dxa"/>
          <w:right w:w="28" w:type="dxa"/>
        </w:tblCellMar>
        <w:tblLook w:val="0000" w:firstRow="0" w:lastRow="0" w:firstColumn="0" w:lastColumn="0" w:noHBand="0" w:noVBand="0"/>
      </w:tblPr>
      <w:tblGrid>
        <w:gridCol w:w="1418"/>
        <w:gridCol w:w="3969"/>
        <w:gridCol w:w="4182"/>
      </w:tblGrid>
      <w:tr w:rsidR="0022194C" w:rsidRPr="007B304E" w:rsidTr="003E5B18">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p>
        </w:tc>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董事会秘书</w:t>
            </w:r>
          </w:p>
        </w:tc>
        <w:tc>
          <w:tcPr>
            <w:tcW w:w="418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证券事务代表</w:t>
            </w:r>
          </w:p>
        </w:tc>
      </w:tr>
      <w:tr w:rsidR="0022194C" w:rsidRPr="007B304E" w:rsidTr="003E5B18">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姓名</w:t>
            </w:r>
          </w:p>
        </w:tc>
        <w:tc>
          <w:tcPr>
            <w:tcW w:w="39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姜楠</w:t>
            </w:r>
          </w:p>
        </w:tc>
        <w:tc>
          <w:tcPr>
            <w:tcW w:w="41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葛井波</w:t>
            </w:r>
          </w:p>
        </w:tc>
      </w:tr>
      <w:tr w:rsidR="0022194C" w:rsidRPr="007B304E" w:rsidTr="003E5B18">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联系地址</w:t>
            </w:r>
          </w:p>
        </w:tc>
        <w:tc>
          <w:tcPr>
            <w:tcW w:w="39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北京市海淀区中关村东路</w:t>
            </w:r>
            <w:r w:rsidRPr="007B304E">
              <w:rPr>
                <w:sz w:val="21"/>
              </w:rPr>
              <w:t>1</w:t>
            </w:r>
            <w:r w:rsidRPr="007B304E">
              <w:rPr>
                <w:rFonts w:hint="eastAsia"/>
                <w:sz w:val="21"/>
              </w:rPr>
              <w:t>号清华科技园科技大厦</w:t>
            </w:r>
            <w:r w:rsidRPr="007B304E">
              <w:rPr>
                <w:sz w:val="21"/>
              </w:rPr>
              <w:t>C</w:t>
            </w:r>
            <w:r w:rsidRPr="007B304E">
              <w:rPr>
                <w:rFonts w:hint="eastAsia"/>
                <w:sz w:val="21"/>
              </w:rPr>
              <w:t>座</w:t>
            </w:r>
            <w:r w:rsidRPr="007B304E">
              <w:rPr>
                <w:sz w:val="21"/>
              </w:rPr>
              <w:t>1902</w:t>
            </w:r>
            <w:r w:rsidRPr="007B304E">
              <w:rPr>
                <w:rFonts w:hint="eastAsia"/>
                <w:sz w:val="21"/>
              </w:rPr>
              <w:t>室</w:t>
            </w:r>
          </w:p>
        </w:tc>
        <w:tc>
          <w:tcPr>
            <w:tcW w:w="41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北京市海淀区中关村东路</w:t>
            </w:r>
            <w:r w:rsidRPr="007B304E">
              <w:rPr>
                <w:sz w:val="21"/>
              </w:rPr>
              <w:t>1</w:t>
            </w:r>
            <w:r w:rsidRPr="007B304E">
              <w:rPr>
                <w:rFonts w:hint="eastAsia"/>
                <w:sz w:val="21"/>
              </w:rPr>
              <w:t>号清华科技园科技大厦</w:t>
            </w:r>
            <w:r w:rsidRPr="007B304E">
              <w:rPr>
                <w:sz w:val="21"/>
              </w:rPr>
              <w:t>C</w:t>
            </w:r>
            <w:r w:rsidRPr="007B304E">
              <w:rPr>
                <w:rFonts w:hint="eastAsia"/>
                <w:sz w:val="21"/>
              </w:rPr>
              <w:t>座</w:t>
            </w:r>
            <w:r w:rsidRPr="007B304E">
              <w:rPr>
                <w:sz w:val="21"/>
              </w:rPr>
              <w:t>1902</w:t>
            </w:r>
            <w:r w:rsidRPr="007B304E">
              <w:rPr>
                <w:rFonts w:hint="eastAsia"/>
                <w:sz w:val="21"/>
              </w:rPr>
              <w:t>室</w:t>
            </w:r>
          </w:p>
        </w:tc>
      </w:tr>
      <w:tr w:rsidR="0022194C" w:rsidRPr="007B304E" w:rsidTr="003E5B18">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电话</w:t>
            </w:r>
          </w:p>
        </w:tc>
        <w:tc>
          <w:tcPr>
            <w:tcW w:w="39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w:t>
            </w:r>
            <w:r w:rsidRPr="007B304E">
              <w:rPr>
                <w:sz w:val="21"/>
              </w:rPr>
              <w:t>010</w:t>
            </w:r>
            <w:r w:rsidRPr="007B304E">
              <w:rPr>
                <w:rFonts w:hint="eastAsia"/>
                <w:sz w:val="21"/>
              </w:rPr>
              <w:t>）</w:t>
            </w:r>
            <w:r w:rsidRPr="007B304E">
              <w:rPr>
                <w:sz w:val="21"/>
              </w:rPr>
              <w:t>82158018</w:t>
            </w:r>
          </w:p>
        </w:tc>
        <w:tc>
          <w:tcPr>
            <w:tcW w:w="41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w:t>
            </w:r>
            <w:r w:rsidRPr="007B304E">
              <w:rPr>
                <w:sz w:val="21"/>
              </w:rPr>
              <w:t>010</w:t>
            </w:r>
            <w:r w:rsidRPr="007B304E">
              <w:rPr>
                <w:rFonts w:hint="eastAsia"/>
                <w:sz w:val="21"/>
              </w:rPr>
              <w:t>）</w:t>
            </w:r>
            <w:r w:rsidRPr="007B304E">
              <w:rPr>
                <w:sz w:val="21"/>
              </w:rPr>
              <w:t>82151445</w:t>
            </w:r>
          </w:p>
        </w:tc>
      </w:tr>
      <w:tr w:rsidR="0022194C" w:rsidRPr="007B304E" w:rsidTr="003E5B18">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传真</w:t>
            </w:r>
          </w:p>
        </w:tc>
        <w:tc>
          <w:tcPr>
            <w:tcW w:w="39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w:t>
            </w:r>
            <w:r w:rsidRPr="007B304E">
              <w:rPr>
                <w:sz w:val="21"/>
              </w:rPr>
              <w:t>010</w:t>
            </w:r>
            <w:r w:rsidRPr="007B304E">
              <w:rPr>
                <w:rFonts w:hint="eastAsia"/>
                <w:sz w:val="21"/>
              </w:rPr>
              <w:t>）</w:t>
            </w:r>
            <w:r w:rsidRPr="007B304E">
              <w:rPr>
                <w:sz w:val="21"/>
              </w:rPr>
              <w:t>82150083</w:t>
            </w:r>
          </w:p>
        </w:tc>
        <w:tc>
          <w:tcPr>
            <w:tcW w:w="41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w:t>
            </w:r>
            <w:r w:rsidRPr="007B304E">
              <w:rPr>
                <w:sz w:val="21"/>
              </w:rPr>
              <w:t>010</w:t>
            </w:r>
            <w:r w:rsidRPr="007B304E">
              <w:rPr>
                <w:rFonts w:hint="eastAsia"/>
                <w:sz w:val="21"/>
              </w:rPr>
              <w:t>）</w:t>
            </w:r>
            <w:r w:rsidRPr="007B304E">
              <w:rPr>
                <w:sz w:val="21"/>
              </w:rPr>
              <w:t>82150083</w:t>
            </w:r>
          </w:p>
        </w:tc>
      </w:tr>
      <w:tr w:rsidR="0022194C" w:rsidRPr="007B304E" w:rsidTr="003E5B18">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电子信箱</w:t>
            </w:r>
          </w:p>
        </w:tc>
        <w:tc>
          <w:tcPr>
            <w:tcW w:w="39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jiangn@highlander.com.cn</w:t>
            </w:r>
          </w:p>
        </w:tc>
        <w:tc>
          <w:tcPr>
            <w:tcW w:w="41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gejb@highlander.com.cn</w:t>
            </w:r>
          </w:p>
        </w:tc>
      </w:tr>
    </w:tbl>
    <w:p w:rsidR="0022194C" w:rsidRPr="007B304E" w:rsidRDefault="0022194C">
      <w:pPr>
        <w:pStyle w:val="Chapter"/>
        <w:outlineLvl w:val="1"/>
      </w:pPr>
      <w:r w:rsidRPr="007B304E">
        <w:rPr>
          <w:rFonts w:hint="eastAsia"/>
        </w:rPr>
        <w:t>三、信息披露及备置地点</w:t>
      </w:r>
    </w:p>
    <w:tbl>
      <w:tblPr>
        <w:tblW w:w="0" w:type="auto"/>
        <w:tblInd w:w="28" w:type="dxa"/>
        <w:tblLayout w:type="fixed"/>
        <w:tblCellMar>
          <w:left w:w="28" w:type="dxa"/>
          <w:right w:w="28" w:type="dxa"/>
        </w:tblCellMar>
        <w:tblLook w:val="0000" w:firstRow="0" w:lastRow="0" w:firstColumn="0" w:lastColumn="0" w:noHBand="0" w:noVBand="0"/>
      </w:tblPr>
      <w:tblGrid>
        <w:gridCol w:w="4111"/>
        <w:gridCol w:w="5457"/>
      </w:tblGrid>
      <w:tr w:rsidR="0022194C" w:rsidRPr="007B304E" w:rsidTr="003E5B18">
        <w:tblPrEx>
          <w:tblCellMar>
            <w:top w:w="0" w:type="dxa"/>
            <w:bottom w:w="0" w:type="dxa"/>
          </w:tblCellMar>
        </w:tblPrEx>
        <w:tc>
          <w:tcPr>
            <w:tcW w:w="411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公司选定的信息披露媒体的名称</w:t>
            </w:r>
          </w:p>
        </w:tc>
        <w:tc>
          <w:tcPr>
            <w:tcW w:w="545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《证券时报》</w:t>
            </w:r>
          </w:p>
        </w:tc>
      </w:tr>
      <w:tr w:rsidR="0022194C" w:rsidRPr="007B304E" w:rsidTr="003E5B18">
        <w:tblPrEx>
          <w:tblCellMar>
            <w:top w:w="0" w:type="dxa"/>
            <w:bottom w:w="0" w:type="dxa"/>
          </w:tblCellMar>
        </w:tblPrEx>
        <w:tc>
          <w:tcPr>
            <w:tcW w:w="411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登载年度报告的中国证监会指定网站的网址</w:t>
            </w:r>
          </w:p>
        </w:tc>
        <w:tc>
          <w:tcPr>
            <w:tcW w:w="545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http://www.cninfo.com.cn</w:t>
            </w:r>
          </w:p>
        </w:tc>
      </w:tr>
      <w:tr w:rsidR="0022194C" w:rsidRPr="007B304E" w:rsidTr="003E5B18">
        <w:tblPrEx>
          <w:tblCellMar>
            <w:top w:w="0" w:type="dxa"/>
            <w:bottom w:w="0" w:type="dxa"/>
          </w:tblCellMar>
        </w:tblPrEx>
        <w:tc>
          <w:tcPr>
            <w:tcW w:w="411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公司年度报告备置地点</w:t>
            </w:r>
          </w:p>
        </w:tc>
        <w:tc>
          <w:tcPr>
            <w:tcW w:w="545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北京市海淀区中关村东路</w:t>
            </w:r>
            <w:r w:rsidRPr="007B304E">
              <w:rPr>
                <w:sz w:val="21"/>
              </w:rPr>
              <w:t>1</w:t>
            </w:r>
            <w:r w:rsidRPr="007B304E">
              <w:rPr>
                <w:rFonts w:hint="eastAsia"/>
                <w:sz w:val="21"/>
              </w:rPr>
              <w:t>号清华科技园科技大厦</w:t>
            </w:r>
            <w:r w:rsidRPr="007B304E">
              <w:rPr>
                <w:sz w:val="21"/>
              </w:rPr>
              <w:t>C</w:t>
            </w:r>
            <w:r w:rsidRPr="007B304E">
              <w:rPr>
                <w:rFonts w:hint="eastAsia"/>
                <w:sz w:val="21"/>
              </w:rPr>
              <w:t>座</w:t>
            </w:r>
            <w:r w:rsidRPr="007B304E">
              <w:rPr>
                <w:sz w:val="21"/>
              </w:rPr>
              <w:t>1902</w:t>
            </w:r>
            <w:r w:rsidRPr="007B304E">
              <w:rPr>
                <w:rFonts w:hint="eastAsia"/>
                <w:sz w:val="21"/>
              </w:rPr>
              <w:t>室董事会办公室</w:t>
            </w:r>
          </w:p>
        </w:tc>
      </w:tr>
    </w:tbl>
    <w:p w:rsidR="0022194C" w:rsidRPr="007B304E" w:rsidRDefault="0022194C">
      <w:pPr>
        <w:pStyle w:val="Chapter"/>
        <w:outlineLvl w:val="1"/>
      </w:pPr>
      <w:r w:rsidRPr="007B304E">
        <w:rPr>
          <w:rFonts w:hint="eastAsia"/>
        </w:rPr>
        <w:lastRenderedPageBreak/>
        <w:t>四、其他有关资料</w:t>
      </w:r>
    </w:p>
    <w:p w:rsidR="0022194C" w:rsidRPr="007B304E" w:rsidRDefault="0022194C">
      <w:pPr>
        <w:jc w:val="left"/>
        <w:rPr>
          <w:sz w:val="21"/>
        </w:rPr>
      </w:pPr>
      <w:r w:rsidRPr="007B304E">
        <w:rPr>
          <w:rFonts w:hint="eastAsia"/>
          <w:sz w:val="21"/>
        </w:rPr>
        <w:t>公司聘请的会计师事务所</w:t>
      </w:r>
    </w:p>
    <w:tbl>
      <w:tblPr>
        <w:tblW w:w="0" w:type="auto"/>
        <w:tblInd w:w="28" w:type="dxa"/>
        <w:tblLayout w:type="fixed"/>
        <w:tblCellMar>
          <w:left w:w="28" w:type="dxa"/>
          <w:right w:w="28" w:type="dxa"/>
        </w:tblCellMar>
        <w:tblLook w:val="0000" w:firstRow="0" w:lastRow="0" w:firstColumn="0" w:lastColumn="0" w:noHBand="0" w:noVBand="0"/>
      </w:tblPr>
      <w:tblGrid>
        <w:gridCol w:w="2662"/>
        <w:gridCol w:w="6906"/>
      </w:tblGrid>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会计师事务所名称</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信永中和会计师事务所（特殊普通合伙）</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会计师事务所办公地址</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北京市东城区朝阳门北大街</w:t>
            </w:r>
            <w:r w:rsidRPr="007B304E">
              <w:rPr>
                <w:sz w:val="21"/>
              </w:rPr>
              <w:t>8</w:t>
            </w:r>
            <w:r w:rsidRPr="007B304E">
              <w:rPr>
                <w:rFonts w:hint="eastAsia"/>
                <w:sz w:val="21"/>
              </w:rPr>
              <w:t>号富华大厦</w:t>
            </w:r>
            <w:r w:rsidRPr="007B304E">
              <w:rPr>
                <w:sz w:val="21"/>
              </w:rPr>
              <w:t>A</w:t>
            </w:r>
            <w:r w:rsidRPr="007B304E">
              <w:rPr>
                <w:rFonts w:hint="eastAsia"/>
                <w:sz w:val="21"/>
              </w:rPr>
              <w:t>座</w:t>
            </w:r>
            <w:r w:rsidRPr="007B304E">
              <w:rPr>
                <w:sz w:val="21"/>
              </w:rPr>
              <w:t>9</w:t>
            </w:r>
            <w:r w:rsidRPr="007B304E">
              <w:rPr>
                <w:rFonts w:hint="eastAsia"/>
                <w:sz w:val="21"/>
              </w:rPr>
              <w:t>层</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签字会计师姓名</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0D43B2">
            <w:pPr>
              <w:jc w:val="left"/>
              <w:rPr>
                <w:sz w:val="21"/>
              </w:rPr>
            </w:pPr>
            <w:r w:rsidRPr="007B304E">
              <w:rPr>
                <w:rFonts w:hint="eastAsia"/>
                <w:sz w:val="21"/>
              </w:rPr>
              <w:t>唐炫、唐静</w:t>
            </w:r>
          </w:p>
        </w:tc>
      </w:tr>
    </w:tbl>
    <w:p w:rsidR="0022194C" w:rsidRPr="007B304E" w:rsidRDefault="0022194C" w:rsidP="00481E79">
      <w:pPr>
        <w:spacing w:line="360" w:lineRule="auto"/>
        <w:jc w:val="left"/>
        <w:rPr>
          <w:sz w:val="21"/>
        </w:rPr>
      </w:pPr>
      <w:r w:rsidRPr="007B304E">
        <w:rPr>
          <w:rFonts w:hint="eastAsia"/>
          <w:sz w:val="21"/>
        </w:rPr>
        <w:t>公司聘请的报告期内履行持续督导职责的保荐机构</w:t>
      </w:r>
    </w:p>
    <w:p w:rsidR="0022194C" w:rsidRPr="007B304E" w:rsidRDefault="0022194C" w:rsidP="00481E79">
      <w:pPr>
        <w:spacing w:line="360" w:lineRule="auto"/>
        <w:jc w:val="left"/>
        <w:rPr>
          <w:sz w:val="21"/>
        </w:rPr>
      </w:pPr>
      <w:r w:rsidRPr="007B304E">
        <w:rPr>
          <w:sz w:val="21"/>
        </w:rPr>
        <w:t xml:space="preserve">□ </w:t>
      </w:r>
      <w:r w:rsidRPr="007B304E">
        <w:rPr>
          <w:rFonts w:hint="eastAsia"/>
          <w:sz w:val="21"/>
        </w:rPr>
        <w:t>适用</w:t>
      </w:r>
      <w:r w:rsidRPr="007B304E">
        <w:rPr>
          <w:sz w:val="21"/>
        </w:rPr>
        <w:t xml:space="preserve"> √ </w:t>
      </w:r>
      <w:r w:rsidRPr="007B304E">
        <w:rPr>
          <w:rFonts w:hint="eastAsia"/>
          <w:sz w:val="21"/>
        </w:rPr>
        <w:t>不适用</w:t>
      </w:r>
      <w:r w:rsidRPr="007B304E">
        <w:rPr>
          <w:sz w:val="21"/>
        </w:rPr>
        <w:t xml:space="preserve"> </w:t>
      </w:r>
    </w:p>
    <w:p w:rsidR="0022194C" w:rsidRPr="007B304E" w:rsidRDefault="0022194C" w:rsidP="00481E79">
      <w:pPr>
        <w:spacing w:line="360" w:lineRule="auto"/>
        <w:jc w:val="left"/>
        <w:rPr>
          <w:sz w:val="21"/>
        </w:rPr>
      </w:pPr>
      <w:r w:rsidRPr="007B304E">
        <w:rPr>
          <w:rFonts w:hint="eastAsia"/>
          <w:sz w:val="21"/>
        </w:rPr>
        <w:t>公司聘请的报告期内履行持续督导职责的财务顾问</w:t>
      </w:r>
    </w:p>
    <w:p w:rsidR="0022194C" w:rsidRPr="007B304E" w:rsidRDefault="0022194C" w:rsidP="00481E79">
      <w:pPr>
        <w:spacing w:line="360" w:lineRule="auto"/>
        <w:jc w:val="left"/>
        <w:rPr>
          <w:sz w:val="21"/>
        </w:rPr>
      </w:pPr>
      <w:r w:rsidRPr="007B304E">
        <w:rPr>
          <w:sz w:val="21"/>
        </w:rPr>
        <w:t xml:space="preserve">√ </w:t>
      </w:r>
      <w:r w:rsidRPr="007B304E">
        <w:rPr>
          <w:rFonts w:hint="eastAsia"/>
          <w:sz w:val="21"/>
        </w:rPr>
        <w:t>适用</w:t>
      </w:r>
      <w:r w:rsidRPr="007B304E">
        <w:rPr>
          <w:sz w:val="21"/>
        </w:rPr>
        <w:t xml:space="preserve"> □ </w:t>
      </w:r>
      <w:r w:rsidRPr="007B304E">
        <w:rPr>
          <w:rFonts w:hint="eastAsia"/>
          <w:sz w:val="21"/>
        </w:rPr>
        <w:t>不适用</w:t>
      </w:r>
      <w:r w:rsidRPr="007B304E">
        <w:rPr>
          <w:sz w:val="21"/>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2392"/>
        <w:gridCol w:w="2392"/>
        <w:gridCol w:w="2392"/>
        <w:gridCol w:w="2392"/>
      </w:tblGrid>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财务顾问名称</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财务顾问办公地址</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财务顾问主办人姓名</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持续督导期间</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国信证券股份有限公司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北京市西城区兴盛街六号国信证券大厦</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王淼、张苗</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sz w:val="21"/>
              </w:rPr>
              <w:t>2015.12.29-2016.12.31</w:t>
            </w:r>
          </w:p>
        </w:tc>
      </w:tr>
    </w:tbl>
    <w:p w:rsidR="0022194C" w:rsidRPr="007B304E" w:rsidRDefault="0022194C" w:rsidP="003E5B18">
      <w:pPr>
        <w:pStyle w:val="Chapter"/>
        <w:spacing w:line="360" w:lineRule="auto"/>
        <w:outlineLvl w:val="1"/>
      </w:pPr>
      <w:r w:rsidRPr="007B304E">
        <w:rPr>
          <w:rFonts w:hint="eastAsia"/>
        </w:rPr>
        <w:t>五、主要会计数据和财务指标</w:t>
      </w:r>
    </w:p>
    <w:p w:rsidR="0022194C" w:rsidRPr="007B304E" w:rsidRDefault="0022194C" w:rsidP="003E5B18">
      <w:pPr>
        <w:spacing w:line="360" w:lineRule="auto"/>
        <w:jc w:val="left"/>
        <w:rPr>
          <w:sz w:val="21"/>
        </w:rPr>
      </w:pPr>
      <w:r w:rsidRPr="007B304E">
        <w:rPr>
          <w:rFonts w:hint="eastAsia"/>
          <w:sz w:val="21"/>
        </w:rPr>
        <w:t>公司是否因会计政策变更及会计差错更正等追溯调整或重述以前年度会计数据</w:t>
      </w:r>
    </w:p>
    <w:p w:rsidR="0022194C" w:rsidRPr="007B304E" w:rsidRDefault="0022194C" w:rsidP="003E5B18">
      <w:pPr>
        <w:spacing w:line="360" w:lineRule="auto"/>
        <w:jc w:val="left"/>
        <w:rPr>
          <w:sz w:val="21"/>
        </w:rPr>
      </w:pPr>
      <w:r w:rsidRPr="007B304E">
        <w:rPr>
          <w:sz w:val="21"/>
        </w:rPr>
        <w:t xml:space="preserve">□ </w:t>
      </w:r>
      <w:r w:rsidRPr="007B304E">
        <w:rPr>
          <w:rFonts w:hint="eastAsia"/>
          <w:sz w:val="21"/>
        </w:rPr>
        <w:t>是</w:t>
      </w:r>
      <w:r w:rsidRPr="007B304E">
        <w:rPr>
          <w:sz w:val="21"/>
        </w:rPr>
        <w:t xml:space="preserve"> √ </w:t>
      </w:r>
      <w:r w:rsidRPr="007B304E">
        <w:rPr>
          <w:rFonts w:hint="eastAsia"/>
          <w:sz w:val="21"/>
        </w:rPr>
        <w:t>否</w:t>
      </w:r>
      <w:r w:rsidRPr="007B304E">
        <w:rPr>
          <w:sz w:val="21"/>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2552"/>
        <w:gridCol w:w="1807"/>
        <w:gridCol w:w="1737"/>
        <w:gridCol w:w="1984"/>
        <w:gridCol w:w="1489"/>
      </w:tblGrid>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p>
        </w:tc>
        <w:tc>
          <w:tcPr>
            <w:tcW w:w="180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2015</w:t>
            </w:r>
            <w:r w:rsidRPr="007B304E">
              <w:rPr>
                <w:rFonts w:hint="eastAsia"/>
                <w:sz w:val="21"/>
              </w:rPr>
              <w:t>年</w:t>
            </w:r>
          </w:p>
        </w:tc>
        <w:tc>
          <w:tcPr>
            <w:tcW w:w="173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2014</w:t>
            </w:r>
            <w:r w:rsidRPr="007B304E">
              <w:rPr>
                <w:rFonts w:hint="eastAsia"/>
                <w:sz w:val="21"/>
              </w:rPr>
              <w:t>年</w:t>
            </w:r>
          </w:p>
        </w:tc>
        <w:tc>
          <w:tcPr>
            <w:tcW w:w="19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本年比上年增减</w:t>
            </w:r>
          </w:p>
        </w:tc>
        <w:tc>
          <w:tcPr>
            <w:tcW w:w="14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2013</w:t>
            </w:r>
            <w:r w:rsidRPr="007B304E">
              <w:rPr>
                <w:rFonts w:hint="eastAsia"/>
                <w:sz w:val="21"/>
              </w:rPr>
              <w:t>年</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营业收入（元）</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327,812,510.49</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392,820,726.88</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-16.55%</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358,501,468.41</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归属于上市公司股东的净利润（元）</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35,429,529.71</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18,070,987.95</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96.06%</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11,887,162.88</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归属于上市公司股东的扣除非经常性损益的净利润（元）</w:t>
            </w:r>
          </w:p>
        </w:tc>
        <w:tc>
          <w:tcPr>
            <w:tcW w:w="180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13,885,539.87</w:t>
            </w:r>
          </w:p>
        </w:tc>
        <w:tc>
          <w:tcPr>
            <w:tcW w:w="173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6,577,564.33</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111.10%</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1,742,676.37</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经营活动产生的现金流量净额（元）</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55,685,247.97</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-11,563,885.41</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581.54%</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-14,653,942.96</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基本每股收益（元</w:t>
            </w:r>
            <w:r w:rsidRPr="007B304E">
              <w:rPr>
                <w:sz w:val="21"/>
              </w:rPr>
              <w:t>/</w:t>
            </w:r>
            <w:r w:rsidRPr="007B304E">
              <w:rPr>
                <w:rFonts w:hint="eastAsia"/>
                <w:sz w:val="21"/>
              </w:rPr>
              <w:t>股）</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0.17</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0.09</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88.89%</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0.11</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稀释每股收益（元</w:t>
            </w:r>
            <w:r w:rsidRPr="007B304E">
              <w:rPr>
                <w:sz w:val="21"/>
              </w:rPr>
              <w:t>/</w:t>
            </w:r>
            <w:r w:rsidRPr="007B304E">
              <w:rPr>
                <w:rFonts w:hint="eastAsia"/>
                <w:sz w:val="21"/>
              </w:rPr>
              <w:t>股）</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0.17</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0.09</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88.89%</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0.11</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加权平均净资产收益率</w:t>
            </w:r>
          </w:p>
        </w:tc>
        <w:tc>
          <w:tcPr>
            <w:tcW w:w="180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5.77%</w:t>
            </w:r>
          </w:p>
        </w:tc>
        <w:tc>
          <w:tcPr>
            <w:tcW w:w="173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3.01%</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2.76%</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2.04%</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p>
        </w:tc>
        <w:tc>
          <w:tcPr>
            <w:tcW w:w="180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2015</w:t>
            </w:r>
            <w:r w:rsidRPr="007B304E">
              <w:rPr>
                <w:rFonts w:hint="eastAsia"/>
                <w:sz w:val="21"/>
              </w:rPr>
              <w:t>年末</w:t>
            </w:r>
          </w:p>
        </w:tc>
        <w:tc>
          <w:tcPr>
            <w:tcW w:w="173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2014</w:t>
            </w:r>
            <w:r w:rsidRPr="007B304E">
              <w:rPr>
                <w:rFonts w:hint="eastAsia"/>
                <w:sz w:val="21"/>
              </w:rPr>
              <w:t>年末</w:t>
            </w:r>
          </w:p>
        </w:tc>
        <w:tc>
          <w:tcPr>
            <w:tcW w:w="19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本年末比上年末增减</w:t>
            </w:r>
          </w:p>
        </w:tc>
        <w:tc>
          <w:tcPr>
            <w:tcW w:w="14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2013</w:t>
            </w:r>
            <w:r w:rsidRPr="007B304E">
              <w:rPr>
                <w:rFonts w:hint="eastAsia"/>
                <w:sz w:val="21"/>
              </w:rPr>
              <w:t>年末</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资产总额（元）</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1,657,280,225.32</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825,929,688.84</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100.66%</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834,935,685.49</w:t>
            </w:r>
          </w:p>
        </w:tc>
      </w:tr>
      <w:tr w:rsidR="0022194C" w:rsidRPr="007B304E" w:rsidTr="003E5B18">
        <w:tblPrEx>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归属于上市公司股东的净资产（元）</w:t>
            </w:r>
          </w:p>
        </w:tc>
        <w:tc>
          <w:tcPr>
            <w:tcW w:w="180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1,182,537,628.85</w:t>
            </w:r>
          </w:p>
        </w:tc>
        <w:tc>
          <w:tcPr>
            <w:tcW w:w="173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599,791,535.74</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97.16%</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586,898,301.58</w:t>
            </w:r>
          </w:p>
        </w:tc>
      </w:tr>
    </w:tbl>
    <w:p w:rsidR="003E5B18" w:rsidRPr="007B304E" w:rsidRDefault="003E5B18">
      <w:pPr>
        <w:pStyle w:val="Chapter"/>
        <w:outlineLvl w:val="1"/>
        <w:sectPr w:rsidR="003E5B18" w:rsidRPr="007B304E">
          <w:pgSz w:w="11906" w:h="16838"/>
          <w:pgMar w:top="1440" w:right="1134" w:bottom="1440" w:left="1134" w:header="851" w:footer="992" w:gutter="0"/>
          <w:cols w:space="425"/>
          <w:docGrid w:type="lines" w:linePitch="312"/>
        </w:sectPr>
      </w:pPr>
    </w:p>
    <w:p w:rsidR="0022194C" w:rsidRPr="007B304E" w:rsidRDefault="0022194C">
      <w:pPr>
        <w:pStyle w:val="Chapter"/>
        <w:outlineLvl w:val="1"/>
      </w:pPr>
      <w:r w:rsidRPr="007B304E">
        <w:rPr>
          <w:rFonts w:hint="eastAsia"/>
        </w:rPr>
        <w:lastRenderedPageBreak/>
        <w:t>六、分季度主要财务指标</w:t>
      </w:r>
    </w:p>
    <w:p w:rsidR="0022194C" w:rsidRPr="007B304E" w:rsidRDefault="0022194C">
      <w:pPr>
        <w:jc w:val="right"/>
        <w:rPr>
          <w:sz w:val="21"/>
        </w:rPr>
      </w:pPr>
      <w:r w:rsidRPr="007B304E">
        <w:rPr>
          <w:rFonts w:hint="eastAsia"/>
          <w:sz w:val="21"/>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621"/>
        <w:gridCol w:w="1740"/>
        <w:gridCol w:w="1739"/>
        <w:gridCol w:w="1739"/>
        <w:gridCol w:w="1730"/>
      </w:tblGrid>
      <w:tr w:rsidR="00621FE8" w:rsidRPr="007B304E" w:rsidTr="004E4725">
        <w:tblPrEx>
          <w:tblCellMar>
            <w:top w:w="0" w:type="dxa"/>
            <w:bottom w:w="0" w:type="dxa"/>
          </w:tblCellMar>
        </w:tblPrEx>
        <w:tc>
          <w:tcPr>
            <w:tcW w:w="2621"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center"/>
              <w:rPr>
                <w:sz w:val="21"/>
              </w:rPr>
            </w:pPr>
          </w:p>
        </w:tc>
        <w:tc>
          <w:tcPr>
            <w:tcW w:w="1740"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center"/>
              <w:rPr>
                <w:sz w:val="21"/>
              </w:rPr>
            </w:pPr>
            <w:r w:rsidRPr="007B304E">
              <w:rPr>
                <w:rFonts w:hint="eastAsia"/>
                <w:sz w:val="21"/>
              </w:rPr>
              <w:t>第一季度</w:t>
            </w:r>
          </w:p>
        </w:tc>
        <w:tc>
          <w:tcPr>
            <w:tcW w:w="1739"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center"/>
              <w:rPr>
                <w:sz w:val="21"/>
              </w:rPr>
            </w:pPr>
            <w:r w:rsidRPr="007B304E">
              <w:rPr>
                <w:rFonts w:hint="eastAsia"/>
                <w:sz w:val="21"/>
              </w:rPr>
              <w:t>第二季度</w:t>
            </w:r>
          </w:p>
        </w:tc>
        <w:tc>
          <w:tcPr>
            <w:tcW w:w="1739"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center"/>
              <w:rPr>
                <w:sz w:val="21"/>
              </w:rPr>
            </w:pPr>
            <w:r w:rsidRPr="007B304E">
              <w:rPr>
                <w:rFonts w:hint="eastAsia"/>
                <w:sz w:val="21"/>
              </w:rPr>
              <w:t>第三季度</w:t>
            </w:r>
          </w:p>
        </w:tc>
        <w:tc>
          <w:tcPr>
            <w:tcW w:w="1730"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center"/>
            </w:pPr>
            <w:r w:rsidRPr="007B304E">
              <w:rPr>
                <w:rFonts w:hint="eastAsia"/>
                <w:sz w:val="21"/>
              </w:rPr>
              <w:t>第四季度</w:t>
            </w:r>
          </w:p>
        </w:tc>
      </w:tr>
      <w:tr w:rsidR="00621FE8" w:rsidRPr="007B304E" w:rsidTr="004E4725">
        <w:tblPrEx>
          <w:tblCellMar>
            <w:top w:w="0" w:type="dxa"/>
            <w:bottom w:w="0" w:type="dxa"/>
          </w:tblCellMar>
        </w:tblPrEx>
        <w:tc>
          <w:tcPr>
            <w:tcW w:w="2621"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left"/>
              <w:rPr>
                <w:sz w:val="21"/>
              </w:rPr>
            </w:pPr>
            <w:r w:rsidRPr="007B304E">
              <w:rPr>
                <w:rFonts w:hint="eastAsia"/>
                <w:sz w:val="21"/>
              </w:rPr>
              <w:t>营业收入</w:t>
            </w:r>
          </w:p>
        </w:tc>
        <w:tc>
          <w:tcPr>
            <w:tcW w:w="174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44,575,289.64</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90,666,648.14</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80,762,161.21</w:t>
            </w:r>
          </w:p>
        </w:tc>
        <w:tc>
          <w:tcPr>
            <w:tcW w:w="173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pPr>
            <w:r w:rsidRPr="007B304E">
              <w:rPr>
                <w:sz w:val="21"/>
              </w:rPr>
              <w:t>111,808,411.50</w:t>
            </w:r>
          </w:p>
        </w:tc>
      </w:tr>
      <w:tr w:rsidR="00621FE8" w:rsidRPr="007B304E" w:rsidTr="004E4725">
        <w:tblPrEx>
          <w:tblCellMar>
            <w:top w:w="0" w:type="dxa"/>
            <w:bottom w:w="0" w:type="dxa"/>
          </w:tblCellMar>
        </w:tblPrEx>
        <w:tc>
          <w:tcPr>
            <w:tcW w:w="2621"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left"/>
              <w:rPr>
                <w:sz w:val="21"/>
              </w:rPr>
            </w:pPr>
            <w:r w:rsidRPr="007B304E">
              <w:rPr>
                <w:rFonts w:hint="eastAsia"/>
                <w:sz w:val="21"/>
              </w:rPr>
              <w:t>归属于上市公司股东的净利润</w:t>
            </w:r>
          </w:p>
        </w:tc>
        <w:tc>
          <w:tcPr>
            <w:tcW w:w="174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2,836,552.88</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10,092,203.50</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2,069,468.15</w:t>
            </w:r>
          </w:p>
        </w:tc>
        <w:tc>
          <w:tcPr>
            <w:tcW w:w="173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pPr>
            <w:r w:rsidRPr="007B304E">
              <w:rPr>
                <w:sz w:val="21"/>
              </w:rPr>
              <w:t>20,431,305.18</w:t>
            </w:r>
          </w:p>
        </w:tc>
      </w:tr>
      <w:tr w:rsidR="00621FE8" w:rsidRPr="007B304E" w:rsidTr="004E4725">
        <w:tblPrEx>
          <w:tblCellMar>
            <w:top w:w="0" w:type="dxa"/>
            <w:bottom w:w="0" w:type="dxa"/>
          </w:tblCellMar>
        </w:tblPrEx>
        <w:tc>
          <w:tcPr>
            <w:tcW w:w="2621"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left"/>
              <w:rPr>
                <w:sz w:val="21"/>
              </w:rPr>
            </w:pPr>
            <w:r w:rsidRPr="007B304E">
              <w:rPr>
                <w:rFonts w:hint="eastAsia"/>
                <w:sz w:val="21"/>
              </w:rPr>
              <w:t>归属于上市公司股东的扣除非经常性损益的净利润</w:t>
            </w:r>
          </w:p>
        </w:tc>
        <w:tc>
          <w:tcPr>
            <w:tcW w:w="174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1,391,447.34</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6,016,244.24</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149,498.26</w:t>
            </w:r>
          </w:p>
        </w:tc>
        <w:tc>
          <w:tcPr>
            <w:tcW w:w="173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pPr>
            <w:r w:rsidRPr="007B304E">
              <w:rPr>
                <w:sz w:val="21"/>
              </w:rPr>
              <w:t>6,328,350.03</w:t>
            </w:r>
          </w:p>
        </w:tc>
      </w:tr>
      <w:tr w:rsidR="00621FE8" w:rsidRPr="007B304E" w:rsidTr="004E4725">
        <w:tblPrEx>
          <w:tblCellMar>
            <w:top w:w="0" w:type="dxa"/>
            <w:bottom w:w="0" w:type="dxa"/>
          </w:tblCellMar>
        </w:tblPrEx>
        <w:tc>
          <w:tcPr>
            <w:tcW w:w="2621" w:type="dxa"/>
            <w:tcBorders>
              <w:top w:val="single" w:sz="4" w:space="0" w:color="auto"/>
              <w:left w:val="single" w:sz="4" w:space="0" w:color="auto"/>
              <w:bottom w:val="single" w:sz="4" w:space="0" w:color="auto"/>
              <w:right w:val="single" w:sz="4" w:space="0" w:color="auto"/>
            </w:tcBorders>
            <w:shd w:val="clear" w:color="auto" w:fill="D3D3D3"/>
            <w:vAlign w:val="center"/>
          </w:tcPr>
          <w:p w:rsidR="00621FE8" w:rsidRPr="007B304E" w:rsidRDefault="00621FE8" w:rsidP="004E4725">
            <w:pPr>
              <w:jc w:val="left"/>
              <w:rPr>
                <w:sz w:val="21"/>
              </w:rPr>
            </w:pPr>
            <w:r w:rsidRPr="007B304E">
              <w:rPr>
                <w:rFonts w:hint="eastAsia"/>
                <w:sz w:val="21"/>
              </w:rPr>
              <w:t>经营活动产生的现金流量净额</w:t>
            </w:r>
          </w:p>
        </w:tc>
        <w:tc>
          <w:tcPr>
            <w:tcW w:w="174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-43,329,238.14</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19,985,397.11</w:t>
            </w:r>
          </w:p>
        </w:tc>
        <w:tc>
          <w:tcPr>
            <w:tcW w:w="1739"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-5,591,259.38</w:t>
            </w:r>
          </w:p>
        </w:tc>
        <w:tc>
          <w:tcPr>
            <w:tcW w:w="1730" w:type="dxa"/>
            <w:tcBorders>
              <w:top w:val="single" w:sz="4" w:space="0" w:color="auto"/>
              <w:left w:val="single" w:sz="4" w:space="0" w:color="auto"/>
              <w:bottom w:val="single" w:sz="4" w:space="0" w:color="auto"/>
              <w:right w:val="single" w:sz="4" w:space="0" w:color="auto"/>
            </w:tcBorders>
            <w:shd w:val="clear" w:color="auto" w:fill="FFFFFF"/>
            <w:vAlign w:val="center"/>
          </w:tcPr>
          <w:p w:rsidR="00621FE8" w:rsidRPr="007B304E" w:rsidRDefault="00621FE8" w:rsidP="004E4725">
            <w:pPr>
              <w:jc w:val="right"/>
              <w:rPr>
                <w:sz w:val="21"/>
              </w:rPr>
            </w:pPr>
            <w:r w:rsidRPr="007B304E">
              <w:rPr>
                <w:sz w:val="21"/>
              </w:rPr>
              <w:t>84,620,348.38</w:t>
            </w:r>
          </w:p>
        </w:tc>
      </w:tr>
    </w:tbl>
    <w:p w:rsidR="0022194C" w:rsidRPr="007B304E" w:rsidRDefault="0022194C" w:rsidP="003E5B18">
      <w:pPr>
        <w:spacing w:line="360" w:lineRule="auto"/>
        <w:jc w:val="left"/>
        <w:rPr>
          <w:sz w:val="21"/>
        </w:rPr>
      </w:pPr>
      <w:r w:rsidRPr="007B304E">
        <w:rPr>
          <w:rFonts w:hint="eastAsia"/>
          <w:sz w:val="21"/>
        </w:rPr>
        <w:t>上述财务指标或其加总数是否与公司已披露季度报告、半年度报告相关财务指标存在重大差异</w:t>
      </w:r>
    </w:p>
    <w:p w:rsidR="0022194C" w:rsidRPr="007B304E" w:rsidRDefault="0022194C" w:rsidP="003E5B18">
      <w:pPr>
        <w:spacing w:line="360" w:lineRule="auto"/>
        <w:jc w:val="left"/>
        <w:rPr>
          <w:sz w:val="21"/>
        </w:rPr>
      </w:pPr>
      <w:r w:rsidRPr="007B304E">
        <w:rPr>
          <w:sz w:val="21"/>
        </w:rPr>
        <w:t xml:space="preserve">□ </w:t>
      </w:r>
      <w:r w:rsidRPr="007B304E">
        <w:rPr>
          <w:rFonts w:hint="eastAsia"/>
          <w:sz w:val="21"/>
        </w:rPr>
        <w:t>是</w:t>
      </w:r>
      <w:r w:rsidRPr="007B304E">
        <w:rPr>
          <w:sz w:val="21"/>
        </w:rPr>
        <w:t xml:space="preserve"> √ </w:t>
      </w:r>
      <w:r w:rsidRPr="007B304E">
        <w:rPr>
          <w:rFonts w:hint="eastAsia"/>
          <w:sz w:val="21"/>
        </w:rPr>
        <w:t>否</w:t>
      </w:r>
      <w:r w:rsidRPr="007B304E">
        <w:rPr>
          <w:sz w:val="21"/>
        </w:rPr>
        <w:t xml:space="preserve"> </w:t>
      </w:r>
    </w:p>
    <w:p w:rsidR="0022194C" w:rsidRPr="007B304E" w:rsidRDefault="0022194C" w:rsidP="003E5B18">
      <w:pPr>
        <w:pStyle w:val="Chapter"/>
        <w:spacing w:line="360" w:lineRule="auto"/>
        <w:outlineLvl w:val="1"/>
      </w:pPr>
      <w:r w:rsidRPr="007B304E">
        <w:rPr>
          <w:rFonts w:hint="eastAsia"/>
        </w:rPr>
        <w:t>七、境内外会计准则下会计数据差异</w:t>
      </w:r>
    </w:p>
    <w:p w:rsidR="0022194C" w:rsidRPr="007B304E" w:rsidRDefault="0022194C" w:rsidP="003E5B18">
      <w:pPr>
        <w:pStyle w:val="Section"/>
        <w:spacing w:line="360" w:lineRule="auto"/>
        <w:outlineLvl w:val="2"/>
      </w:pPr>
      <w:r w:rsidRPr="007B304E">
        <w:t>1</w:t>
      </w:r>
      <w:r w:rsidRPr="007B304E">
        <w:rPr>
          <w:rFonts w:hint="eastAsia"/>
        </w:rPr>
        <w:t>、同时按照国际会计准则与按照中国会计准则披露的财务报告中净利润和净资产差异情况</w:t>
      </w:r>
    </w:p>
    <w:p w:rsidR="0022194C" w:rsidRPr="007B304E" w:rsidRDefault="0022194C" w:rsidP="003E5B18">
      <w:pPr>
        <w:spacing w:line="360" w:lineRule="auto"/>
        <w:jc w:val="left"/>
        <w:rPr>
          <w:sz w:val="21"/>
        </w:rPr>
      </w:pPr>
      <w:r w:rsidRPr="007B304E">
        <w:rPr>
          <w:sz w:val="21"/>
        </w:rPr>
        <w:t xml:space="preserve">□ </w:t>
      </w:r>
      <w:r w:rsidRPr="007B304E">
        <w:rPr>
          <w:rFonts w:hint="eastAsia"/>
          <w:sz w:val="21"/>
        </w:rPr>
        <w:t>适用</w:t>
      </w:r>
      <w:r w:rsidRPr="007B304E">
        <w:rPr>
          <w:sz w:val="21"/>
        </w:rPr>
        <w:t xml:space="preserve"> √ </w:t>
      </w:r>
      <w:r w:rsidRPr="007B304E">
        <w:rPr>
          <w:rFonts w:hint="eastAsia"/>
          <w:sz w:val="21"/>
        </w:rPr>
        <w:t>不适用</w:t>
      </w:r>
      <w:r w:rsidRPr="007B304E">
        <w:rPr>
          <w:sz w:val="21"/>
        </w:rPr>
        <w:t xml:space="preserve"> </w:t>
      </w:r>
    </w:p>
    <w:p w:rsidR="0022194C" w:rsidRPr="007B304E" w:rsidRDefault="0022194C" w:rsidP="003E5B18">
      <w:pPr>
        <w:spacing w:line="360" w:lineRule="auto"/>
        <w:jc w:val="left"/>
        <w:rPr>
          <w:sz w:val="21"/>
        </w:rPr>
      </w:pPr>
      <w:r w:rsidRPr="007B304E">
        <w:rPr>
          <w:rFonts w:hint="eastAsia"/>
          <w:sz w:val="21"/>
        </w:rPr>
        <w:t>公司报告期不存在按照国际会计准则与按照中国会计准则披露的财务报告中净利润和净资产差异情况。</w:t>
      </w:r>
    </w:p>
    <w:p w:rsidR="0022194C" w:rsidRPr="007B304E" w:rsidRDefault="0022194C" w:rsidP="003E5B18">
      <w:pPr>
        <w:pStyle w:val="Section"/>
        <w:spacing w:line="360" w:lineRule="auto"/>
        <w:outlineLvl w:val="2"/>
      </w:pPr>
      <w:r w:rsidRPr="007B304E">
        <w:t>2</w:t>
      </w:r>
      <w:r w:rsidRPr="007B304E">
        <w:rPr>
          <w:rFonts w:hint="eastAsia"/>
        </w:rPr>
        <w:t>、同时按照境外会计准则与按照中国会计准则披露的财务报告中净利润和净资产差异情况</w:t>
      </w:r>
    </w:p>
    <w:p w:rsidR="0022194C" w:rsidRPr="007B304E" w:rsidRDefault="0022194C" w:rsidP="003E5B18">
      <w:pPr>
        <w:spacing w:line="360" w:lineRule="auto"/>
        <w:jc w:val="left"/>
        <w:rPr>
          <w:sz w:val="21"/>
        </w:rPr>
      </w:pPr>
      <w:r w:rsidRPr="007B304E">
        <w:rPr>
          <w:sz w:val="21"/>
        </w:rPr>
        <w:t xml:space="preserve">□ </w:t>
      </w:r>
      <w:r w:rsidRPr="007B304E">
        <w:rPr>
          <w:rFonts w:hint="eastAsia"/>
          <w:sz w:val="21"/>
        </w:rPr>
        <w:t>适用</w:t>
      </w:r>
      <w:r w:rsidRPr="007B304E">
        <w:rPr>
          <w:sz w:val="21"/>
        </w:rPr>
        <w:t xml:space="preserve"> √ </w:t>
      </w:r>
      <w:r w:rsidRPr="007B304E">
        <w:rPr>
          <w:rFonts w:hint="eastAsia"/>
          <w:sz w:val="21"/>
        </w:rPr>
        <w:t>不适用</w:t>
      </w:r>
      <w:r w:rsidRPr="007B304E">
        <w:rPr>
          <w:sz w:val="21"/>
        </w:rPr>
        <w:t xml:space="preserve"> </w:t>
      </w:r>
    </w:p>
    <w:p w:rsidR="0022194C" w:rsidRPr="007B304E" w:rsidRDefault="0022194C" w:rsidP="003E5B18">
      <w:pPr>
        <w:spacing w:line="360" w:lineRule="auto"/>
        <w:jc w:val="left"/>
        <w:rPr>
          <w:sz w:val="21"/>
        </w:rPr>
      </w:pPr>
      <w:r w:rsidRPr="007B304E">
        <w:rPr>
          <w:rFonts w:hint="eastAsia"/>
          <w:sz w:val="21"/>
        </w:rPr>
        <w:t>公司报告期不存在按照境外会计准则与按照中国会计准则披露的财务报告中净利润和净资产差异情况。</w:t>
      </w:r>
    </w:p>
    <w:p w:rsidR="0022194C" w:rsidRPr="007B304E" w:rsidRDefault="0022194C" w:rsidP="003E5B18">
      <w:pPr>
        <w:pStyle w:val="Chapter"/>
        <w:spacing w:line="360" w:lineRule="auto"/>
        <w:outlineLvl w:val="1"/>
      </w:pPr>
      <w:r w:rsidRPr="007B304E">
        <w:rPr>
          <w:rFonts w:hint="eastAsia"/>
        </w:rPr>
        <w:t>八、非经常性损益项目及金额</w:t>
      </w:r>
    </w:p>
    <w:p w:rsidR="0022194C" w:rsidRPr="007B304E" w:rsidRDefault="0022194C" w:rsidP="003E5B18">
      <w:pPr>
        <w:spacing w:line="360" w:lineRule="auto"/>
        <w:jc w:val="left"/>
        <w:rPr>
          <w:sz w:val="21"/>
        </w:rPr>
      </w:pPr>
      <w:r w:rsidRPr="007B304E">
        <w:rPr>
          <w:sz w:val="21"/>
        </w:rPr>
        <w:t xml:space="preserve">√ </w:t>
      </w:r>
      <w:r w:rsidRPr="007B304E">
        <w:rPr>
          <w:rFonts w:hint="eastAsia"/>
          <w:sz w:val="21"/>
        </w:rPr>
        <w:t>适用</w:t>
      </w:r>
      <w:r w:rsidRPr="007B304E">
        <w:rPr>
          <w:sz w:val="21"/>
        </w:rPr>
        <w:t xml:space="preserve"> □ </w:t>
      </w:r>
      <w:r w:rsidRPr="007B304E">
        <w:rPr>
          <w:rFonts w:hint="eastAsia"/>
          <w:sz w:val="21"/>
        </w:rPr>
        <w:t>不适用</w:t>
      </w:r>
      <w:r w:rsidRPr="007B304E">
        <w:rPr>
          <w:sz w:val="21"/>
        </w:rPr>
        <w:t xml:space="preserve"> </w:t>
      </w:r>
    </w:p>
    <w:p w:rsidR="0022194C" w:rsidRPr="007B304E" w:rsidRDefault="0022194C">
      <w:pPr>
        <w:jc w:val="right"/>
        <w:rPr>
          <w:sz w:val="21"/>
        </w:rPr>
      </w:pPr>
      <w:r w:rsidRPr="007B304E">
        <w:rPr>
          <w:rFonts w:hint="eastAsia"/>
          <w:sz w:val="21"/>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3544"/>
        <w:gridCol w:w="1559"/>
        <w:gridCol w:w="1560"/>
        <w:gridCol w:w="1559"/>
        <w:gridCol w:w="1346"/>
      </w:tblGrid>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项目</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2015</w:t>
            </w:r>
            <w:r w:rsidRPr="007B304E">
              <w:rPr>
                <w:rFonts w:hint="eastAsia"/>
                <w:sz w:val="21"/>
              </w:rPr>
              <w:t>年金额</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2014</w:t>
            </w:r>
            <w:r w:rsidRPr="007B304E">
              <w:rPr>
                <w:rFonts w:hint="eastAsia"/>
                <w:sz w:val="21"/>
              </w:rPr>
              <w:t>年金额</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2013</w:t>
            </w:r>
            <w:r w:rsidRPr="007B304E">
              <w:rPr>
                <w:rFonts w:hint="eastAsia"/>
                <w:sz w:val="21"/>
              </w:rPr>
              <w:t>年金额</w:t>
            </w:r>
          </w:p>
        </w:tc>
        <w:tc>
          <w:tcPr>
            <w:tcW w:w="134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rFonts w:hint="eastAsia"/>
                <w:sz w:val="21"/>
              </w:rPr>
              <w:t>说明</w:t>
            </w: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非流动资产处置损益（包括已计提资产减值准备的冲销部分）</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143,544.98</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-64,804.84</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355,529.52</w:t>
            </w:r>
          </w:p>
        </w:tc>
        <w:tc>
          <w:tcPr>
            <w:tcW w:w="134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计入当期损益的政府补助（与企业业务密切相关，按照国家统一标准定额或定量享受的政府补助除外）</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18,726,997.31</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15,295,806.06</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13,831,922.20</w:t>
            </w:r>
          </w:p>
        </w:tc>
        <w:tc>
          <w:tcPr>
            <w:tcW w:w="134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lastRenderedPageBreak/>
              <w:t>单独进行减值测试的应收款项减值准备转回</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2,125.66</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0.00</w:t>
            </w:r>
          </w:p>
        </w:tc>
        <w:tc>
          <w:tcPr>
            <w:tcW w:w="134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除上述各项之外的其他营业外收入和支出</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-37,568.44</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48,091.65</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-4,094.46</w:t>
            </w:r>
          </w:p>
        </w:tc>
        <w:tc>
          <w:tcPr>
            <w:tcW w:w="134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r w:rsidRPr="007B304E">
              <w:rPr>
                <w:rFonts w:hint="eastAsia"/>
                <w:sz w:val="21"/>
              </w:rPr>
              <w:t>处置长期股权投资产生的投资收益</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9,527,153.02</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减：所得税影响额</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4,685,726.72</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2,311,818.26</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2,578,350.42</w:t>
            </w:r>
          </w:p>
        </w:tc>
        <w:tc>
          <w:tcPr>
            <w:tcW w:w="134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 xml:space="preserve">　　少数股东权益影响额（税后）</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2,130,410.31</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1,475,976.65</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pPr>
            <w:r w:rsidRPr="007B304E">
              <w:rPr>
                <w:sz w:val="21"/>
              </w:rPr>
              <w:t>1,460,520.33</w:t>
            </w:r>
          </w:p>
        </w:tc>
        <w:tc>
          <w:tcPr>
            <w:tcW w:w="134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rPr>
            </w:pPr>
          </w:p>
        </w:tc>
      </w:tr>
      <w:tr w:rsidR="0022194C" w:rsidRPr="007B304E" w:rsidTr="003E5B18">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rPr>
            </w:pPr>
            <w:r w:rsidRPr="007B304E">
              <w:rPr>
                <w:rFonts w:hint="eastAsia"/>
                <w:sz w:val="21"/>
              </w:rPr>
              <w:t>合计</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rPr>
            </w:pPr>
            <w:r w:rsidRPr="007B304E">
              <w:rPr>
                <w:sz w:val="21"/>
              </w:rPr>
              <w:t>21,543,989.84</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11,493,423.62</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rPr>
            </w:pPr>
            <w:r w:rsidRPr="007B304E">
              <w:rPr>
                <w:sz w:val="21"/>
              </w:rPr>
              <w:t>10,144,486.51</w:t>
            </w:r>
          </w:p>
        </w:tc>
        <w:tc>
          <w:tcPr>
            <w:tcW w:w="134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rPr>
            </w:pPr>
            <w:r w:rsidRPr="007B304E">
              <w:rPr>
                <w:sz w:val="21"/>
              </w:rPr>
              <w:t>--</w:t>
            </w:r>
          </w:p>
        </w:tc>
      </w:tr>
    </w:tbl>
    <w:p w:rsidR="0022194C" w:rsidRPr="007B304E" w:rsidRDefault="0022194C" w:rsidP="005E56A5">
      <w:pPr>
        <w:spacing w:line="360" w:lineRule="auto"/>
        <w:ind w:firstLineChars="200" w:firstLine="420"/>
        <w:jc w:val="left"/>
        <w:rPr>
          <w:sz w:val="21"/>
        </w:rPr>
      </w:pPr>
      <w:r w:rsidRPr="007B304E">
        <w:rPr>
          <w:rFonts w:hint="eastAsia"/>
          <w:sz w:val="21"/>
        </w:rPr>
        <w:t>对公司根据《公开发行证券的公司信息披露解释性公告第</w:t>
      </w:r>
      <w:r w:rsidRPr="007B304E">
        <w:rPr>
          <w:sz w:val="21"/>
        </w:rPr>
        <w:t>1</w:t>
      </w:r>
      <w:r w:rsidRPr="007B304E">
        <w:rPr>
          <w:rFonts w:hint="eastAsia"/>
          <w:sz w:val="21"/>
        </w:rPr>
        <w:t>号</w:t>
      </w:r>
      <w:r w:rsidRPr="007B304E">
        <w:rPr>
          <w:sz w:val="21"/>
        </w:rPr>
        <w:t>——</w:t>
      </w:r>
      <w:r w:rsidRPr="007B304E">
        <w:rPr>
          <w:rFonts w:hint="eastAsia"/>
          <w:sz w:val="21"/>
        </w:rPr>
        <w:t>非经常性损益》定义界定的非经常性损益项目，以及把《公开发行证券的公司信息披露解释性公告第</w:t>
      </w:r>
      <w:r w:rsidRPr="007B304E">
        <w:rPr>
          <w:sz w:val="21"/>
        </w:rPr>
        <w:t>1</w:t>
      </w:r>
      <w:r w:rsidRPr="007B304E">
        <w:rPr>
          <w:rFonts w:hint="eastAsia"/>
          <w:sz w:val="21"/>
        </w:rPr>
        <w:t>号</w:t>
      </w:r>
      <w:r w:rsidRPr="007B304E">
        <w:rPr>
          <w:sz w:val="21"/>
        </w:rPr>
        <w:t>——</w:t>
      </w:r>
      <w:r w:rsidRPr="007B304E">
        <w:rPr>
          <w:rFonts w:hint="eastAsia"/>
          <w:sz w:val="21"/>
        </w:rPr>
        <w:t>非经常性损益》中列举的非经常性损益项目界定为经常性损益的项目，应说明原因</w:t>
      </w:r>
    </w:p>
    <w:p w:rsidR="0022194C" w:rsidRPr="007B304E" w:rsidRDefault="0022194C" w:rsidP="003E5B18">
      <w:pPr>
        <w:spacing w:line="360" w:lineRule="auto"/>
        <w:jc w:val="left"/>
        <w:rPr>
          <w:sz w:val="21"/>
        </w:rPr>
      </w:pPr>
      <w:r w:rsidRPr="007B304E">
        <w:rPr>
          <w:sz w:val="21"/>
        </w:rPr>
        <w:t xml:space="preserve">□ </w:t>
      </w:r>
      <w:r w:rsidRPr="007B304E">
        <w:rPr>
          <w:rFonts w:hint="eastAsia"/>
          <w:sz w:val="21"/>
        </w:rPr>
        <w:t>适用</w:t>
      </w:r>
      <w:r w:rsidRPr="007B304E">
        <w:rPr>
          <w:sz w:val="21"/>
        </w:rPr>
        <w:t xml:space="preserve"> √ </w:t>
      </w:r>
      <w:r w:rsidRPr="007B304E">
        <w:rPr>
          <w:rFonts w:hint="eastAsia"/>
          <w:sz w:val="21"/>
        </w:rPr>
        <w:t>不适用</w:t>
      </w:r>
      <w:r w:rsidRPr="007B304E">
        <w:rPr>
          <w:sz w:val="21"/>
        </w:rPr>
        <w:t xml:space="preserve"> </w:t>
      </w:r>
    </w:p>
    <w:p w:rsidR="003E5331" w:rsidRDefault="0022194C" w:rsidP="00481E79">
      <w:pPr>
        <w:spacing w:line="360" w:lineRule="auto"/>
        <w:ind w:firstLineChars="200" w:firstLine="420"/>
        <w:jc w:val="left"/>
        <w:rPr>
          <w:sz w:val="21"/>
        </w:rPr>
      </w:pPr>
      <w:r w:rsidRPr="007B304E">
        <w:rPr>
          <w:rFonts w:hint="eastAsia"/>
          <w:sz w:val="21"/>
        </w:rPr>
        <w:t>公司报告期不存在将根据《公开发行证券的公司信息披露解释性公告第</w:t>
      </w:r>
      <w:r w:rsidRPr="007B304E">
        <w:rPr>
          <w:sz w:val="21"/>
        </w:rPr>
        <w:t>1</w:t>
      </w:r>
      <w:r w:rsidRPr="007B304E">
        <w:rPr>
          <w:rFonts w:hint="eastAsia"/>
          <w:sz w:val="21"/>
        </w:rPr>
        <w:t>号</w:t>
      </w:r>
      <w:r w:rsidRPr="007B304E">
        <w:rPr>
          <w:sz w:val="21"/>
        </w:rPr>
        <w:t>——</w:t>
      </w:r>
      <w:r w:rsidRPr="007B304E">
        <w:rPr>
          <w:rFonts w:hint="eastAsia"/>
          <w:sz w:val="21"/>
        </w:rPr>
        <w:t>非经常性损益》定义、列举的非经常性损益项目界定为经常性损益的项目的情形。</w:t>
      </w:r>
    </w:p>
    <w:p w:rsidR="0022194C" w:rsidRPr="007B304E" w:rsidRDefault="003E5331" w:rsidP="003E5331">
      <w:pPr>
        <w:pStyle w:val="a3"/>
        <w:outlineLvl w:val="0"/>
        <w:rPr>
          <w:sz w:val="28"/>
          <w:szCs w:val="28"/>
        </w:rPr>
      </w:pPr>
      <w:r>
        <w:rPr>
          <w:sz w:val="21"/>
        </w:rPr>
        <w:br w:type="page"/>
      </w:r>
      <w:bookmarkStart w:id="4" w:name="_Toc447287445"/>
      <w:r w:rsidR="0022194C" w:rsidRPr="007B304E">
        <w:rPr>
          <w:rFonts w:hint="eastAsia"/>
          <w:sz w:val="28"/>
          <w:szCs w:val="28"/>
        </w:rPr>
        <w:lastRenderedPageBreak/>
        <w:t>第三节</w:t>
      </w:r>
      <w:r w:rsidR="0022194C" w:rsidRPr="007B304E">
        <w:rPr>
          <w:sz w:val="28"/>
          <w:szCs w:val="28"/>
        </w:rPr>
        <w:t xml:space="preserve"> </w:t>
      </w:r>
      <w:r w:rsidR="0022194C" w:rsidRPr="007B304E">
        <w:rPr>
          <w:rFonts w:hint="eastAsia"/>
          <w:sz w:val="28"/>
          <w:szCs w:val="28"/>
        </w:rPr>
        <w:t>公司业务概要</w:t>
      </w:r>
      <w:bookmarkEnd w:id="4"/>
    </w:p>
    <w:p w:rsidR="0022194C" w:rsidRPr="007B304E" w:rsidRDefault="0022194C">
      <w:pPr>
        <w:pStyle w:val="Chapter"/>
        <w:outlineLvl w:val="1"/>
      </w:pPr>
      <w:r w:rsidRPr="007B304E">
        <w:rPr>
          <w:rFonts w:hint="eastAsia"/>
        </w:rPr>
        <w:t>一、报告期内公司从事的主要业务</w:t>
      </w:r>
    </w:p>
    <w:p w:rsidR="00B73F4C" w:rsidRPr="007B304E" w:rsidRDefault="00B73F4C" w:rsidP="00B73F4C">
      <w:pPr>
        <w:spacing w:line="360" w:lineRule="auto"/>
        <w:ind w:firstLineChars="200" w:firstLine="482"/>
        <w:rPr>
          <w:b/>
          <w:sz w:val="24"/>
          <w:szCs w:val="24"/>
        </w:rPr>
      </w:pPr>
      <w:r w:rsidRPr="007B304E">
        <w:rPr>
          <w:rFonts w:hint="eastAsia"/>
          <w:b/>
          <w:sz w:val="24"/>
          <w:szCs w:val="24"/>
        </w:rPr>
        <w:t>（一）公司主要业务相关介绍</w:t>
      </w:r>
    </w:p>
    <w:p w:rsidR="00B73F4C" w:rsidRPr="007B304E" w:rsidRDefault="00B73F4C" w:rsidP="00B73F4C">
      <w:pPr>
        <w:spacing w:line="360" w:lineRule="auto"/>
        <w:ind w:firstLineChars="200" w:firstLine="480"/>
        <w:rPr>
          <w:sz w:val="24"/>
          <w:szCs w:val="24"/>
        </w:rPr>
      </w:pPr>
      <w:r w:rsidRPr="007B304E">
        <w:rPr>
          <w:rFonts w:hint="eastAsia"/>
          <w:sz w:val="24"/>
          <w:szCs w:val="24"/>
        </w:rPr>
        <w:t>公司聚焦航海智能化和海洋信息化两大业务领域，形成船舶通信导航产品系列、海洋信息化产品系列。其中航海智能化产品系列包括智慧桥</w:t>
      </w:r>
      <w:r w:rsidRPr="007B304E">
        <w:rPr>
          <w:sz w:val="24"/>
          <w:szCs w:val="24"/>
        </w:rPr>
        <w:t>·</w:t>
      </w:r>
      <w:r w:rsidRPr="007B304E">
        <w:rPr>
          <w:rFonts w:hint="eastAsia"/>
          <w:sz w:val="24"/>
          <w:szCs w:val="24"/>
        </w:rPr>
        <w:t>综合导航系统（</w:t>
      </w:r>
      <w:r w:rsidRPr="007B304E">
        <w:rPr>
          <w:sz w:val="24"/>
          <w:szCs w:val="24"/>
        </w:rPr>
        <w:t>INS</w:t>
      </w:r>
      <w:r w:rsidRPr="007B304E">
        <w:rPr>
          <w:rFonts w:hint="eastAsia"/>
          <w:sz w:val="24"/>
          <w:szCs w:val="24"/>
        </w:rPr>
        <w:t>）、雷达（</w:t>
      </w:r>
      <w:r w:rsidRPr="007B304E">
        <w:rPr>
          <w:sz w:val="24"/>
          <w:szCs w:val="24"/>
        </w:rPr>
        <w:t>RADAR</w:t>
      </w:r>
      <w:r w:rsidRPr="007B304E">
        <w:rPr>
          <w:rFonts w:hint="eastAsia"/>
          <w:sz w:val="24"/>
          <w:szCs w:val="24"/>
        </w:rPr>
        <w:t>）、船舶操舵仪（</w:t>
      </w:r>
      <w:r w:rsidRPr="007B304E">
        <w:rPr>
          <w:sz w:val="24"/>
          <w:szCs w:val="24"/>
        </w:rPr>
        <w:t>SCS</w:t>
      </w:r>
      <w:r w:rsidRPr="007B304E">
        <w:rPr>
          <w:rFonts w:hint="eastAsia"/>
          <w:sz w:val="24"/>
          <w:szCs w:val="24"/>
        </w:rPr>
        <w:t>）、电子海图显示与信息系统（</w:t>
      </w:r>
      <w:r w:rsidRPr="007B304E">
        <w:rPr>
          <w:sz w:val="24"/>
          <w:szCs w:val="24"/>
        </w:rPr>
        <w:t>ECDIS</w:t>
      </w:r>
      <w:r w:rsidRPr="007B304E">
        <w:rPr>
          <w:rFonts w:hint="eastAsia"/>
          <w:sz w:val="24"/>
          <w:szCs w:val="24"/>
        </w:rPr>
        <w:t>）、罗经（</w:t>
      </w:r>
      <w:r w:rsidRPr="007B304E">
        <w:rPr>
          <w:sz w:val="24"/>
          <w:szCs w:val="24"/>
        </w:rPr>
        <w:t>GYRO</w:t>
      </w:r>
      <w:r w:rsidRPr="007B304E">
        <w:rPr>
          <w:rFonts w:hint="eastAsia"/>
          <w:sz w:val="24"/>
          <w:szCs w:val="24"/>
        </w:rPr>
        <w:t>）、船载航行数据记录仪（</w:t>
      </w:r>
      <w:r w:rsidRPr="007B304E">
        <w:rPr>
          <w:sz w:val="24"/>
          <w:szCs w:val="24"/>
        </w:rPr>
        <w:t>VDR</w:t>
      </w:r>
      <w:r w:rsidRPr="007B304E">
        <w:rPr>
          <w:rFonts w:hint="eastAsia"/>
          <w:sz w:val="24"/>
          <w:szCs w:val="24"/>
        </w:rPr>
        <w:t>）、船舶远程监控管理系统（</w:t>
      </w:r>
      <w:r w:rsidRPr="007B304E">
        <w:rPr>
          <w:sz w:val="24"/>
          <w:szCs w:val="24"/>
        </w:rPr>
        <w:t>VMS</w:t>
      </w:r>
      <w:r w:rsidRPr="007B304E">
        <w:rPr>
          <w:rFonts w:hint="eastAsia"/>
          <w:sz w:val="24"/>
          <w:szCs w:val="24"/>
        </w:rPr>
        <w:t>）、全球海上遇险与安全系统（</w:t>
      </w:r>
      <w:r w:rsidRPr="007B304E">
        <w:rPr>
          <w:sz w:val="24"/>
          <w:szCs w:val="24"/>
        </w:rPr>
        <w:t>GMDSS</w:t>
      </w:r>
      <w:r w:rsidRPr="007B304E">
        <w:rPr>
          <w:rFonts w:hint="eastAsia"/>
          <w:sz w:val="24"/>
          <w:szCs w:val="24"/>
        </w:rPr>
        <w:t>）等；海洋信息化产品系列包括智能雷达监控系统、溢油探测雷达、海浪探测雷达、物理海洋仪器设备、海洋物探仪器设备、海洋测绘仪器设备、水下工程仪器设备、无人智能监测平台等。</w:t>
      </w:r>
    </w:p>
    <w:p w:rsidR="00B73F4C" w:rsidRPr="007B304E" w:rsidRDefault="00B73F4C" w:rsidP="00B73F4C">
      <w:pPr>
        <w:spacing w:line="360" w:lineRule="auto"/>
        <w:ind w:firstLineChars="200" w:firstLine="480"/>
        <w:rPr>
          <w:sz w:val="24"/>
          <w:szCs w:val="24"/>
        </w:rPr>
      </w:pPr>
      <w:r w:rsidRPr="007B304E">
        <w:rPr>
          <w:rFonts w:hint="eastAsia"/>
          <w:sz w:val="24"/>
          <w:szCs w:val="24"/>
        </w:rPr>
        <w:t>公司所有产品同时</w:t>
      </w:r>
      <w:r w:rsidR="00A82227" w:rsidRPr="007B304E">
        <w:rPr>
          <w:rFonts w:hint="eastAsia"/>
          <w:sz w:val="24"/>
          <w:szCs w:val="24"/>
        </w:rPr>
        <w:t>面向</w:t>
      </w:r>
      <w:r w:rsidRPr="007B304E">
        <w:rPr>
          <w:rFonts w:hint="eastAsia"/>
          <w:sz w:val="24"/>
          <w:szCs w:val="24"/>
        </w:rPr>
        <w:t>军、政府公务体系（警）、民领域，</w:t>
      </w:r>
      <w:r w:rsidRPr="007B304E">
        <w:rPr>
          <w:sz w:val="24"/>
          <w:szCs w:val="24"/>
        </w:rPr>
        <w:t>2004</w:t>
      </w:r>
      <w:r w:rsidRPr="007B304E">
        <w:rPr>
          <w:rFonts w:hint="eastAsia"/>
          <w:sz w:val="24"/>
          <w:szCs w:val="24"/>
        </w:rPr>
        <w:t>年始公司成为海军供应商，拥有国家二级保密资格证书、军工产品质量体系认证证书、装备承制单位资格证书等齐全的军工资质。</w:t>
      </w:r>
      <w:r w:rsidRPr="007B304E">
        <w:rPr>
          <w:sz w:val="24"/>
          <w:szCs w:val="24"/>
        </w:rPr>
        <w:t>2015</w:t>
      </w:r>
      <w:r w:rsidRPr="007B304E">
        <w:rPr>
          <w:rFonts w:hint="eastAsia"/>
          <w:sz w:val="24"/>
          <w:szCs w:val="24"/>
        </w:rPr>
        <w:t>年中国上市公司协会发布了中国上市公司协会军工委员会国防军工板块名单，公司是此次入选国防军工板块的</w:t>
      </w:r>
      <w:r w:rsidRPr="007B304E">
        <w:rPr>
          <w:sz w:val="24"/>
          <w:szCs w:val="24"/>
        </w:rPr>
        <w:t>16</w:t>
      </w:r>
      <w:r w:rsidRPr="007B304E">
        <w:rPr>
          <w:rFonts w:hint="eastAsia"/>
          <w:sz w:val="24"/>
          <w:szCs w:val="24"/>
        </w:rPr>
        <w:t>家民营上市公司之一。公司一直是中国救捞、海事、渔政、海监以及现在的中国海警的供应商，为该类客户提供综合导航系统以及基于岸基对海的监控管理系统。在民用领域，公司服务于远洋运输、海洋工程、海洋科学考察、海洋环境以及海洋渔业等领域，为客户提供综合导航、海洋信息、监控管理等产品及服务。</w:t>
      </w:r>
    </w:p>
    <w:p w:rsidR="00B73F4C" w:rsidRPr="007B304E" w:rsidRDefault="00B73F4C" w:rsidP="00B73F4C">
      <w:pPr>
        <w:spacing w:line="360" w:lineRule="auto"/>
        <w:ind w:firstLineChars="200" w:firstLine="480"/>
        <w:rPr>
          <w:sz w:val="24"/>
          <w:szCs w:val="24"/>
        </w:rPr>
      </w:pPr>
      <w:r w:rsidRPr="007B304E">
        <w:rPr>
          <w:sz w:val="24"/>
          <w:szCs w:val="24"/>
        </w:rPr>
        <w:t>2015</w:t>
      </w:r>
      <w:r w:rsidRPr="007B304E">
        <w:rPr>
          <w:rFonts w:hint="eastAsia"/>
          <w:sz w:val="24"/>
          <w:szCs w:val="24"/>
        </w:rPr>
        <w:t>年公司实施重大资产重组，并购国际领先的海洋调查仪器应用与系统集成服务公司劳雷产业，标志着公司在航海智能化业务的基础上，全面进入海洋信息化领域</w:t>
      </w:r>
      <w:r w:rsidR="009A3C07">
        <w:rPr>
          <w:rFonts w:hint="eastAsia"/>
          <w:sz w:val="24"/>
          <w:szCs w:val="24"/>
        </w:rPr>
        <w:t>。</w:t>
      </w:r>
      <w:r w:rsidRPr="007B304E">
        <w:rPr>
          <w:rFonts w:hint="eastAsia"/>
          <w:sz w:val="24"/>
          <w:szCs w:val="24"/>
        </w:rPr>
        <w:t>海洋信息化产品线在公司既有的极小目标探测雷达、溢油探测雷达、海浪探测雷达等特种雷达及以其为核心的智能雷达监控系统等产品基础上，进一步拓展到物理海洋仪器设备、海洋物探仪器设备、海洋测绘仪器设备、水下工程仪器设备、无人智能监测平台等海洋监测产品。公司将能够在为客户提供船舶通导智能化系统解决方案、岸基监控和船载</w:t>
      </w:r>
      <w:r w:rsidRPr="007B304E">
        <w:rPr>
          <w:sz w:val="24"/>
          <w:szCs w:val="24"/>
        </w:rPr>
        <w:t>/</w:t>
      </w:r>
      <w:r w:rsidRPr="007B304E">
        <w:rPr>
          <w:rFonts w:hint="eastAsia"/>
          <w:sz w:val="24"/>
          <w:szCs w:val="24"/>
        </w:rPr>
        <w:t>舰载对海监控服务的基础上，构建起“近岸</w:t>
      </w:r>
      <w:r w:rsidRPr="007B304E">
        <w:rPr>
          <w:sz w:val="24"/>
          <w:szCs w:val="24"/>
        </w:rPr>
        <w:t>+</w:t>
      </w:r>
      <w:r w:rsidRPr="007B304E">
        <w:rPr>
          <w:rFonts w:hint="eastAsia"/>
          <w:sz w:val="24"/>
          <w:szCs w:val="24"/>
        </w:rPr>
        <w:t>近海</w:t>
      </w:r>
      <w:r w:rsidRPr="007B304E">
        <w:rPr>
          <w:sz w:val="24"/>
          <w:szCs w:val="24"/>
        </w:rPr>
        <w:t>+</w:t>
      </w:r>
      <w:r w:rsidRPr="007B304E">
        <w:rPr>
          <w:rFonts w:hint="eastAsia"/>
          <w:sz w:val="24"/>
          <w:szCs w:val="24"/>
        </w:rPr>
        <w:t>中远海”与“水面</w:t>
      </w:r>
      <w:r w:rsidRPr="007B304E">
        <w:rPr>
          <w:sz w:val="24"/>
          <w:szCs w:val="24"/>
        </w:rPr>
        <w:t>+</w:t>
      </w:r>
      <w:r w:rsidRPr="007B304E">
        <w:rPr>
          <w:rFonts w:hint="eastAsia"/>
          <w:sz w:val="24"/>
          <w:szCs w:val="24"/>
        </w:rPr>
        <w:t>水下”相结合的“海空天一体化”海洋监测网和海洋信息化数据平台，为海域使用管理、海洋环境保护、海洋资源探索和利用、海洋执法监察等工作提供有效的数据决策信息。</w:t>
      </w:r>
    </w:p>
    <w:p w:rsidR="00B73F4C" w:rsidRPr="007B304E" w:rsidRDefault="00B73F4C" w:rsidP="00B73F4C">
      <w:pPr>
        <w:spacing w:line="360" w:lineRule="auto"/>
        <w:ind w:firstLineChars="200" w:firstLine="480"/>
        <w:rPr>
          <w:sz w:val="24"/>
          <w:szCs w:val="24"/>
        </w:rPr>
      </w:pPr>
      <w:r w:rsidRPr="007B304E">
        <w:rPr>
          <w:rFonts w:hint="eastAsia"/>
          <w:sz w:val="24"/>
          <w:szCs w:val="24"/>
        </w:rPr>
        <w:t>报告期内公司的主营业务未发生重大变化。</w:t>
      </w:r>
    </w:p>
    <w:p w:rsidR="00B73F4C" w:rsidRPr="007B304E" w:rsidRDefault="00B73F4C" w:rsidP="00B73F4C">
      <w:pPr>
        <w:spacing w:line="360" w:lineRule="auto"/>
        <w:ind w:firstLineChars="200" w:firstLine="480"/>
        <w:rPr>
          <w:sz w:val="24"/>
          <w:szCs w:val="24"/>
        </w:rPr>
      </w:pPr>
    </w:p>
    <w:p w:rsidR="00B73F4C" w:rsidRPr="007B304E" w:rsidRDefault="00B73F4C" w:rsidP="00B73F4C">
      <w:pPr>
        <w:spacing w:line="360" w:lineRule="auto"/>
        <w:ind w:firstLineChars="200" w:firstLine="482"/>
        <w:rPr>
          <w:b/>
          <w:sz w:val="24"/>
          <w:szCs w:val="24"/>
        </w:rPr>
      </w:pPr>
      <w:r w:rsidRPr="007B304E">
        <w:rPr>
          <w:rFonts w:hint="eastAsia"/>
          <w:b/>
          <w:sz w:val="24"/>
          <w:szCs w:val="24"/>
        </w:rPr>
        <w:lastRenderedPageBreak/>
        <w:t>（二）经营模式</w:t>
      </w:r>
    </w:p>
    <w:p w:rsidR="00B73F4C" w:rsidRPr="007B304E" w:rsidRDefault="00B73F4C" w:rsidP="00B73F4C">
      <w:pPr>
        <w:spacing w:line="360" w:lineRule="auto"/>
        <w:ind w:firstLineChars="200" w:firstLine="480"/>
        <w:rPr>
          <w:sz w:val="24"/>
          <w:szCs w:val="24"/>
        </w:rPr>
      </w:pPr>
      <w:r w:rsidRPr="007B304E">
        <w:rPr>
          <w:rFonts w:hint="eastAsia"/>
          <w:sz w:val="24"/>
          <w:szCs w:val="24"/>
        </w:rPr>
        <w:t>公司采用直销为主、分销为辅的方式，向客户提供标准化的海事产品、海洋信息化产品以及雷达系统等，并承担产品的安装、调试以及售后服务。同时，公司也根据客户需求，参与客户招标，向客户提供定制服务，该类业务主要包括船岸管理系统、岸基对海监控管理系统、海洋区域监测系统等。</w:t>
      </w:r>
    </w:p>
    <w:p w:rsidR="00B73F4C" w:rsidRPr="007B304E" w:rsidRDefault="00B73F4C" w:rsidP="00B73F4C">
      <w:pPr>
        <w:spacing w:line="360" w:lineRule="auto"/>
        <w:ind w:firstLineChars="200" w:firstLine="480"/>
        <w:rPr>
          <w:sz w:val="24"/>
          <w:szCs w:val="24"/>
        </w:rPr>
      </w:pPr>
    </w:p>
    <w:p w:rsidR="00B73F4C" w:rsidRPr="007B304E" w:rsidRDefault="00B73F4C" w:rsidP="00B73F4C">
      <w:pPr>
        <w:spacing w:line="360" w:lineRule="auto"/>
        <w:ind w:firstLineChars="200" w:firstLine="482"/>
        <w:rPr>
          <w:b/>
          <w:sz w:val="24"/>
          <w:szCs w:val="24"/>
        </w:rPr>
      </w:pPr>
      <w:r w:rsidRPr="007B304E">
        <w:rPr>
          <w:rFonts w:hint="eastAsia"/>
          <w:b/>
          <w:sz w:val="24"/>
          <w:szCs w:val="24"/>
        </w:rPr>
        <w:t>（三）驱动收入变化的因素分析</w:t>
      </w:r>
    </w:p>
    <w:p w:rsidR="00B73F4C" w:rsidRPr="007B304E" w:rsidRDefault="00B73F4C" w:rsidP="00B73F4C">
      <w:pPr>
        <w:autoSpaceDE w:val="0"/>
        <w:autoSpaceDN w:val="0"/>
        <w:adjustRightInd w:val="0"/>
        <w:spacing w:line="360" w:lineRule="auto"/>
        <w:ind w:firstLineChars="200" w:firstLine="480"/>
        <w:jc w:val="left"/>
        <w:rPr>
          <w:sz w:val="24"/>
          <w:szCs w:val="24"/>
        </w:rPr>
      </w:pPr>
      <w:r w:rsidRPr="007B304E">
        <w:rPr>
          <w:rFonts w:hint="eastAsia"/>
          <w:sz w:val="24"/>
          <w:szCs w:val="24"/>
        </w:rPr>
        <w:t>报告期内，</w:t>
      </w:r>
      <w:r w:rsidRPr="007B304E">
        <w:rPr>
          <w:sz w:val="24"/>
          <w:szCs w:val="24"/>
        </w:rPr>
        <w:t>2015</w:t>
      </w:r>
      <w:r w:rsidRPr="007B304E">
        <w:rPr>
          <w:rFonts w:hint="eastAsia"/>
          <w:sz w:val="24"/>
          <w:szCs w:val="24"/>
        </w:rPr>
        <w:t>年度公司实现营业收入为</w:t>
      </w:r>
      <w:r w:rsidRPr="007B304E">
        <w:rPr>
          <w:sz w:val="24"/>
          <w:szCs w:val="24"/>
        </w:rPr>
        <w:t>327,812,510.49</w:t>
      </w:r>
      <w:r w:rsidRPr="007B304E">
        <w:rPr>
          <w:rFonts w:hint="eastAsia"/>
          <w:sz w:val="24"/>
          <w:szCs w:val="24"/>
        </w:rPr>
        <w:t>元，比去年同期降低</w:t>
      </w:r>
      <w:r w:rsidRPr="007B304E">
        <w:rPr>
          <w:sz w:val="24"/>
          <w:szCs w:val="24"/>
        </w:rPr>
        <w:t>16.55%</w:t>
      </w:r>
      <w:r w:rsidRPr="007B304E">
        <w:rPr>
          <w:rFonts w:hint="eastAsia"/>
          <w:sz w:val="24"/>
          <w:szCs w:val="24"/>
        </w:rPr>
        <w:t>；利润总额为</w:t>
      </w:r>
      <w:r w:rsidRPr="007B304E">
        <w:rPr>
          <w:sz w:val="24"/>
          <w:szCs w:val="24"/>
        </w:rPr>
        <w:t>40,933,032.43</w:t>
      </w:r>
      <w:r w:rsidRPr="007B304E">
        <w:rPr>
          <w:rFonts w:hint="eastAsia"/>
          <w:sz w:val="24"/>
          <w:szCs w:val="24"/>
        </w:rPr>
        <w:t>元，比去年同期增长</w:t>
      </w:r>
      <w:r w:rsidRPr="007B304E">
        <w:rPr>
          <w:sz w:val="24"/>
          <w:szCs w:val="24"/>
        </w:rPr>
        <w:t>99.13%</w:t>
      </w:r>
      <w:r w:rsidRPr="007B304E">
        <w:rPr>
          <w:rFonts w:hint="eastAsia"/>
          <w:sz w:val="24"/>
          <w:szCs w:val="24"/>
        </w:rPr>
        <w:t>；归属于上市公司股东的净利润为</w:t>
      </w:r>
      <w:r w:rsidRPr="007B304E">
        <w:rPr>
          <w:sz w:val="24"/>
          <w:szCs w:val="24"/>
        </w:rPr>
        <w:t>35,429,529.71</w:t>
      </w:r>
      <w:r w:rsidRPr="007B304E">
        <w:rPr>
          <w:rFonts w:hint="eastAsia"/>
          <w:sz w:val="24"/>
          <w:szCs w:val="24"/>
        </w:rPr>
        <w:t>元，比去年同期增长</w:t>
      </w:r>
      <w:r w:rsidRPr="007B304E">
        <w:rPr>
          <w:sz w:val="24"/>
          <w:szCs w:val="24"/>
        </w:rPr>
        <w:t>96.06%</w:t>
      </w:r>
      <w:r w:rsidRPr="007B304E">
        <w:rPr>
          <w:rFonts w:hint="eastAsia"/>
          <w:sz w:val="24"/>
          <w:szCs w:val="24"/>
        </w:rPr>
        <w:t>；基本每股收益为</w:t>
      </w:r>
      <w:r w:rsidRPr="007B304E">
        <w:rPr>
          <w:sz w:val="24"/>
          <w:szCs w:val="24"/>
        </w:rPr>
        <w:t>0.17</w:t>
      </w:r>
      <w:r w:rsidRPr="007B304E">
        <w:rPr>
          <w:rFonts w:hint="eastAsia"/>
          <w:sz w:val="24"/>
          <w:szCs w:val="24"/>
        </w:rPr>
        <w:t>元，比去年同期增长</w:t>
      </w:r>
      <w:r w:rsidRPr="007B304E">
        <w:rPr>
          <w:sz w:val="24"/>
          <w:szCs w:val="24"/>
        </w:rPr>
        <w:t>88.89%</w:t>
      </w:r>
      <w:r w:rsidRPr="007B304E">
        <w:rPr>
          <w:rFonts w:hint="eastAsia"/>
          <w:sz w:val="24"/>
          <w:szCs w:val="24"/>
        </w:rPr>
        <w:t>。</w:t>
      </w:r>
    </w:p>
    <w:p w:rsidR="00B73F4C" w:rsidRPr="007B304E" w:rsidRDefault="00B73F4C" w:rsidP="00B73F4C">
      <w:pPr>
        <w:spacing w:line="360" w:lineRule="auto"/>
        <w:ind w:firstLineChars="200" w:firstLine="480"/>
        <w:rPr>
          <w:sz w:val="24"/>
          <w:szCs w:val="24"/>
        </w:rPr>
      </w:pPr>
      <w:r w:rsidRPr="007B304E">
        <w:rPr>
          <w:sz w:val="24"/>
          <w:szCs w:val="24"/>
        </w:rPr>
        <w:t>2015</w:t>
      </w:r>
      <w:r w:rsidRPr="007B304E">
        <w:rPr>
          <w:rFonts w:hint="eastAsia"/>
          <w:sz w:val="24"/>
          <w:szCs w:val="24"/>
        </w:rPr>
        <w:t>年，紧密围绕战略船厂开展工作，在保持现有市场占有率的前提下，公司专注高毛利业务</w:t>
      </w:r>
      <w:r w:rsidR="003F5CCF">
        <w:rPr>
          <w:rFonts w:hint="eastAsia"/>
          <w:sz w:val="24"/>
          <w:szCs w:val="24"/>
        </w:rPr>
        <w:t>，</w:t>
      </w:r>
      <w:r w:rsidRPr="007B304E">
        <w:rPr>
          <w:rFonts w:hint="eastAsia"/>
          <w:sz w:val="24"/>
          <w:szCs w:val="24"/>
        </w:rPr>
        <w:t>全自主</w:t>
      </w:r>
      <w:r w:rsidRPr="007B304E">
        <w:rPr>
          <w:sz w:val="24"/>
          <w:szCs w:val="24"/>
        </w:rPr>
        <w:t>INS</w:t>
      </w:r>
      <w:r w:rsidRPr="007B304E">
        <w:rPr>
          <w:rFonts w:hint="eastAsia"/>
          <w:sz w:val="24"/>
          <w:szCs w:val="24"/>
        </w:rPr>
        <w:t>与</w:t>
      </w:r>
      <w:r w:rsidRPr="007B304E">
        <w:rPr>
          <w:sz w:val="24"/>
          <w:szCs w:val="24"/>
        </w:rPr>
        <w:t>IBS</w:t>
      </w:r>
      <w:r w:rsidRPr="007B304E">
        <w:rPr>
          <w:rFonts w:hint="eastAsia"/>
          <w:sz w:val="24"/>
          <w:szCs w:val="24"/>
        </w:rPr>
        <w:t>产品市场开拓成果显著、自主产品销售占比提高，使得毛利率提高，利润整体增幅较多。同时，以小目标探测为核心的雷达监控系统加强在军、民品市场开拓力度，</w:t>
      </w:r>
      <w:r w:rsidRPr="007B304E">
        <w:rPr>
          <w:rFonts w:ascii="宋体" w:hAnsi="宋体" w:cs="宋体" w:hint="eastAsia"/>
          <w:kern w:val="0"/>
          <w:sz w:val="24"/>
          <w:szCs w:val="24"/>
          <w:lang w:val="zh-CN"/>
        </w:rPr>
        <w:t>实现了船载、舰载、岸基、能源平台、港口等广泛领域的应用，年度新增实施上海洋山港海事局雾天航行引航项目、宁波海洋与渔业信息监测中心作业监测项目、</w:t>
      </w:r>
      <w:r w:rsidRPr="007B304E">
        <w:rPr>
          <w:rFonts w:hint="eastAsia"/>
          <w:sz w:val="24"/>
          <w:szCs w:val="24"/>
        </w:rPr>
        <w:t>营口港务集团溢油雷达项目、广州黄埔船厂大型巡航救助船项目以及</w:t>
      </w:r>
      <w:r w:rsidRPr="007B304E">
        <w:rPr>
          <w:rFonts w:ascii="宋体" w:hAnsi="宋体" w:cs="宋体" w:hint="eastAsia"/>
          <w:kern w:val="0"/>
          <w:sz w:val="24"/>
          <w:szCs w:val="24"/>
          <w:lang w:val="zh-CN"/>
        </w:rPr>
        <w:t>岸基防务项目等，应用效果良好；同时，渤海湾石油平台项目成功通过用户验收</w:t>
      </w:r>
      <w:r w:rsidRPr="007B304E">
        <w:rPr>
          <w:rFonts w:hint="eastAsia"/>
          <w:sz w:val="24"/>
          <w:szCs w:val="24"/>
        </w:rPr>
        <w:t>，</w:t>
      </w:r>
      <w:r w:rsidRPr="007B304E">
        <w:rPr>
          <w:rFonts w:ascii="宋体" w:hAnsi="宋体" w:cs="宋体" w:hint="eastAsia"/>
          <w:kern w:val="0"/>
          <w:sz w:val="24"/>
          <w:szCs w:val="24"/>
          <w:lang w:val="zh-CN"/>
        </w:rPr>
        <w:t>实现了国产溢油雷达探测设备首次在国内能源领域的成功应用；</w:t>
      </w:r>
      <w:r w:rsidRPr="007B304E">
        <w:rPr>
          <w:rFonts w:hint="eastAsia"/>
          <w:sz w:val="24"/>
          <w:szCs w:val="24"/>
        </w:rPr>
        <w:t>部分试装项目开始转化为销售订单，持续贡献利润。</w:t>
      </w:r>
    </w:p>
    <w:p w:rsidR="00B73F4C" w:rsidRPr="007B304E" w:rsidRDefault="00B73F4C" w:rsidP="00B73F4C">
      <w:pPr>
        <w:spacing w:line="360" w:lineRule="auto"/>
        <w:ind w:firstLineChars="200" w:firstLine="480"/>
        <w:rPr>
          <w:sz w:val="24"/>
          <w:szCs w:val="24"/>
        </w:rPr>
      </w:pPr>
      <w:r w:rsidRPr="007B304E">
        <w:rPr>
          <w:sz w:val="24"/>
          <w:szCs w:val="24"/>
        </w:rPr>
        <w:t>2015</w:t>
      </w:r>
      <w:r w:rsidRPr="007B304E">
        <w:rPr>
          <w:rFonts w:hint="eastAsia"/>
          <w:sz w:val="24"/>
          <w:szCs w:val="24"/>
        </w:rPr>
        <w:t>年公司进行战略聚焦，将非海洋主业类业务剥离，出售京能电源公司全部股权，不再纳入合并报表范围，同时适当控制低毛利的海事集成业务规模，所以当期收入有所降低</w:t>
      </w:r>
      <w:r w:rsidR="002D1013">
        <w:rPr>
          <w:rFonts w:hint="eastAsia"/>
          <w:sz w:val="24"/>
          <w:szCs w:val="24"/>
        </w:rPr>
        <w:t>。</w:t>
      </w:r>
    </w:p>
    <w:p w:rsidR="00B73F4C" w:rsidRPr="007B304E" w:rsidRDefault="00B73F4C" w:rsidP="00B73F4C">
      <w:pPr>
        <w:spacing w:line="360" w:lineRule="auto"/>
        <w:ind w:firstLineChars="200" w:firstLine="480"/>
        <w:rPr>
          <w:sz w:val="24"/>
          <w:szCs w:val="24"/>
        </w:rPr>
      </w:pPr>
    </w:p>
    <w:p w:rsidR="00B73F4C" w:rsidRPr="007B304E" w:rsidRDefault="00B73F4C" w:rsidP="00B73F4C">
      <w:pPr>
        <w:spacing w:line="360" w:lineRule="auto"/>
        <w:ind w:firstLineChars="200" w:firstLine="482"/>
        <w:rPr>
          <w:b/>
          <w:sz w:val="24"/>
          <w:szCs w:val="24"/>
        </w:rPr>
      </w:pPr>
      <w:r w:rsidRPr="007B304E">
        <w:rPr>
          <w:rFonts w:hint="eastAsia"/>
          <w:b/>
          <w:sz w:val="24"/>
          <w:szCs w:val="24"/>
        </w:rPr>
        <w:t>（四）</w:t>
      </w:r>
      <w:r w:rsidRPr="007B304E">
        <w:rPr>
          <w:b/>
          <w:sz w:val="24"/>
          <w:szCs w:val="24"/>
        </w:rPr>
        <w:t>2015</w:t>
      </w:r>
      <w:r w:rsidRPr="007B304E">
        <w:rPr>
          <w:rFonts w:hint="eastAsia"/>
          <w:b/>
          <w:sz w:val="24"/>
          <w:szCs w:val="24"/>
        </w:rPr>
        <w:t>年并购标的海兰劳雷的业绩实现情况</w:t>
      </w:r>
    </w:p>
    <w:p w:rsidR="00B73F4C" w:rsidRPr="007B304E" w:rsidRDefault="00B73F4C" w:rsidP="00B73F4C">
      <w:pPr>
        <w:autoSpaceDE w:val="0"/>
        <w:autoSpaceDN w:val="0"/>
        <w:adjustRightInd w:val="0"/>
        <w:spacing w:line="360" w:lineRule="auto"/>
        <w:ind w:firstLineChars="200" w:firstLine="480"/>
        <w:jc w:val="left"/>
        <w:rPr>
          <w:sz w:val="24"/>
          <w:szCs w:val="24"/>
        </w:rPr>
      </w:pPr>
      <w:r w:rsidRPr="007B304E">
        <w:rPr>
          <w:rFonts w:hint="eastAsia"/>
          <w:sz w:val="24"/>
          <w:szCs w:val="24"/>
        </w:rPr>
        <w:t>因公司于</w:t>
      </w:r>
      <w:r w:rsidRPr="007B304E">
        <w:rPr>
          <w:sz w:val="24"/>
          <w:szCs w:val="24"/>
        </w:rPr>
        <w:t>2015</w:t>
      </w:r>
      <w:r w:rsidRPr="007B304E">
        <w:rPr>
          <w:rFonts w:hint="eastAsia"/>
          <w:sz w:val="24"/>
          <w:szCs w:val="24"/>
        </w:rPr>
        <w:t>年底完成对海兰劳雷的全资收购，按照会计准则，</w:t>
      </w:r>
      <w:r w:rsidRPr="007B304E">
        <w:rPr>
          <w:sz w:val="24"/>
          <w:szCs w:val="24"/>
        </w:rPr>
        <w:t>2015</w:t>
      </w:r>
      <w:r w:rsidRPr="007B304E">
        <w:rPr>
          <w:rFonts w:hint="eastAsia"/>
          <w:sz w:val="24"/>
          <w:szCs w:val="24"/>
        </w:rPr>
        <w:t>年度合并其资产负债表，但不能合并其利润表，因此本表合并利润未包含海兰劳雷利润，合并资产规模大幅提升。海兰劳雷原股东申万秋承诺</w:t>
      </w:r>
      <w:r w:rsidRPr="007B304E">
        <w:rPr>
          <w:sz w:val="24"/>
          <w:szCs w:val="24"/>
        </w:rPr>
        <w:t>2015</w:t>
      </w:r>
      <w:r w:rsidRPr="007B304E">
        <w:rPr>
          <w:rFonts w:hint="eastAsia"/>
          <w:sz w:val="24"/>
          <w:szCs w:val="24"/>
        </w:rPr>
        <w:t>年度扣除非经常性损益后归属于母公司股东的净利润不低于</w:t>
      </w:r>
      <w:r w:rsidRPr="007B304E">
        <w:rPr>
          <w:sz w:val="24"/>
          <w:szCs w:val="24"/>
        </w:rPr>
        <w:t>2,840</w:t>
      </w:r>
      <w:r w:rsidRPr="007B304E">
        <w:rPr>
          <w:rFonts w:hint="eastAsia"/>
          <w:sz w:val="24"/>
          <w:szCs w:val="24"/>
        </w:rPr>
        <w:t>万元，经天职国际会计师事务所审计，</w:t>
      </w:r>
      <w:r w:rsidRPr="007B304E">
        <w:rPr>
          <w:sz w:val="24"/>
          <w:szCs w:val="24"/>
        </w:rPr>
        <w:t>2015</w:t>
      </w:r>
      <w:r w:rsidRPr="007B304E">
        <w:rPr>
          <w:rFonts w:hint="eastAsia"/>
          <w:sz w:val="24"/>
          <w:szCs w:val="24"/>
        </w:rPr>
        <w:t>年度海兰劳雷扣除非经常性损益后归属于母公司股东的净利润金额为</w:t>
      </w:r>
      <w:r w:rsidRPr="007B304E">
        <w:rPr>
          <w:sz w:val="24"/>
          <w:szCs w:val="24"/>
        </w:rPr>
        <w:t>3,347.60</w:t>
      </w:r>
      <w:r w:rsidRPr="007B304E">
        <w:rPr>
          <w:rFonts w:hint="eastAsia"/>
          <w:sz w:val="24"/>
          <w:szCs w:val="24"/>
        </w:rPr>
        <w:t>万元，完成率</w:t>
      </w:r>
      <w:r w:rsidRPr="007B304E">
        <w:rPr>
          <w:sz w:val="24"/>
          <w:szCs w:val="24"/>
        </w:rPr>
        <w:t>117.87%</w:t>
      </w:r>
      <w:r w:rsidRPr="007B304E">
        <w:rPr>
          <w:rFonts w:hint="eastAsia"/>
          <w:sz w:val="24"/>
          <w:szCs w:val="24"/>
        </w:rPr>
        <w:t>，海兰劳雷已完成本年度业绩承诺金额。</w:t>
      </w:r>
    </w:p>
    <w:p w:rsidR="00B73F4C" w:rsidRPr="007B304E" w:rsidRDefault="00B73F4C" w:rsidP="00B73F4C">
      <w:pPr>
        <w:autoSpaceDE w:val="0"/>
        <w:autoSpaceDN w:val="0"/>
        <w:adjustRightInd w:val="0"/>
        <w:spacing w:line="360" w:lineRule="auto"/>
        <w:ind w:firstLineChars="200" w:firstLine="480"/>
        <w:jc w:val="left"/>
        <w:rPr>
          <w:sz w:val="24"/>
          <w:szCs w:val="24"/>
        </w:rPr>
      </w:pPr>
      <w:r w:rsidRPr="007B304E">
        <w:rPr>
          <w:rFonts w:hint="eastAsia"/>
          <w:sz w:val="24"/>
          <w:szCs w:val="24"/>
        </w:rPr>
        <w:t>海兰劳雷持有劳雷香港</w:t>
      </w:r>
      <w:r w:rsidRPr="007B304E">
        <w:rPr>
          <w:sz w:val="24"/>
          <w:szCs w:val="24"/>
        </w:rPr>
        <w:t>55%</w:t>
      </w:r>
      <w:r w:rsidRPr="007B304E">
        <w:rPr>
          <w:rFonts w:hint="eastAsia"/>
          <w:sz w:val="24"/>
          <w:szCs w:val="24"/>
        </w:rPr>
        <w:t>股权、</w:t>
      </w:r>
      <w:r w:rsidRPr="007B304E">
        <w:rPr>
          <w:sz w:val="24"/>
          <w:szCs w:val="24"/>
        </w:rPr>
        <w:t>Summerview55%</w:t>
      </w:r>
      <w:r w:rsidRPr="007B304E">
        <w:rPr>
          <w:rFonts w:hint="eastAsia"/>
          <w:sz w:val="24"/>
          <w:szCs w:val="24"/>
        </w:rPr>
        <w:t>股权，即以</w:t>
      </w:r>
      <w:r w:rsidRPr="007B304E">
        <w:rPr>
          <w:sz w:val="24"/>
          <w:szCs w:val="24"/>
        </w:rPr>
        <w:t>55%</w:t>
      </w:r>
      <w:r w:rsidRPr="007B304E">
        <w:rPr>
          <w:rFonts w:hint="eastAsia"/>
          <w:sz w:val="24"/>
          <w:szCs w:val="24"/>
        </w:rPr>
        <w:t>股权控制劳雷产业。</w:t>
      </w:r>
    </w:p>
    <w:p w:rsidR="00B73F4C" w:rsidRPr="007B304E" w:rsidRDefault="00B73F4C" w:rsidP="00B73F4C">
      <w:pPr>
        <w:spacing w:line="360" w:lineRule="auto"/>
        <w:ind w:firstLineChars="200" w:firstLine="480"/>
        <w:rPr>
          <w:sz w:val="24"/>
          <w:szCs w:val="24"/>
        </w:rPr>
      </w:pPr>
    </w:p>
    <w:p w:rsidR="00B73F4C" w:rsidRPr="007B304E" w:rsidRDefault="00B73F4C" w:rsidP="00B73F4C">
      <w:pPr>
        <w:spacing w:line="360" w:lineRule="auto"/>
        <w:ind w:firstLineChars="200" w:firstLine="482"/>
        <w:rPr>
          <w:b/>
          <w:sz w:val="24"/>
          <w:szCs w:val="24"/>
        </w:rPr>
      </w:pPr>
      <w:r w:rsidRPr="007B304E">
        <w:rPr>
          <w:rFonts w:hint="eastAsia"/>
          <w:b/>
          <w:sz w:val="24"/>
          <w:szCs w:val="24"/>
        </w:rPr>
        <w:t>（五）主要业务领域的行业情况</w:t>
      </w:r>
    </w:p>
    <w:p w:rsidR="00B73F4C" w:rsidRPr="007B304E" w:rsidRDefault="00B73F4C" w:rsidP="00A4658A">
      <w:pPr>
        <w:spacing w:before="0" w:after="0" w:line="360" w:lineRule="auto"/>
        <w:ind w:firstLineChars="200" w:firstLine="482"/>
        <w:jc w:val="left"/>
        <w:rPr>
          <w:sz w:val="24"/>
          <w:szCs w:val="24"/>
        </w:rPr>
      </w:pPr>
      <w:r w:rsidRPr="00A4658A">
        <w:rPr>
          <w:rFonts w:hint="eastAsia"/>
          <w:b/>
          <w:sz w:val="24"/>
          <w:szCs w:val="24"/>
        </w:rPr>
        <w:t>在航海智能化领域</w:t>
      </w:r>
      <w:r w:rsidRPr="007B304E">
        <w:rPr>
          <w:rFonts w:hint="eastAsia"/>
          <w:sz w:val="24"/>
          <w:szCs w:val="24"/>
        </w:rPr>
        <w:t>，全球航运市场延续疲软态势，油价暴跌与运力严重过剩导致海工与散货市场持续低迷，</w:t>
      </w:r>
      <w:r w:rsidRPr="007B304E">
        <w:rPr>
          <w:sz w:val="24"/>
          <w:szCs w:val="24"/>
        </w:rPr>
        <w:t>2015</w:t>
      </w:r>
      <w:r w:rsidRPr="007B304E">
        <w:rPr>
          <w:rFonts w:hint="eastAsia"/>
          <w:sz w:val="24"/>
          <w:szCs w:val="24"/>
        </w:rPr>
        <w:t>年</w:t>
      </w:r>
      <w:r w:rsidRPr="007B304E">
        <w:rPr>
          <w:rFonts w:ascii="Helvetica" w:hAnsi="Helvetica" w:hint="eastAsia"/>
          <w:sz w:val="24"/>
          <w:szCs w:val="24"/>
        </w:rPr>
        <w:t>全国造船完工量</w:t>
      </w:r>
      <w:r w:rsidRPr="007B304E">
        <w:rPr>
          <w:rFonts w:ascii="Helvetica" w:hAnsi="Helvetica"/>
          <w:sz w:val="24"/>
          <w:szCs w:val="24"/>
        </w:rPr>
        <w:t>4184</w:t>
      </w:r>
      <w:r w:rsidRPr="007B304E">
        <w:rPr>
          <w:rFonts w:ascii="Helvetica" w:hAnsi="Helvetica" w:hint="eastAsia"/>
          <w:sz w:val="24"/>
          <w:szCs w:val="24"/>
        </w:rPr>
        <w:t>万载重吨，同比增长</w:t>
      </w:r>
      <w:r w:rsidRPr="007B304E">
        <w:rPr>
          <w:rFonts w:ascii="Helvetica" w:hAnsi="Helvetica"/>
          <w:sz w:val="24"/>
          <w:szCs w:val="24"/>
        </w:rPr>
        <w:t>7.1%</w:t>
      </w:r>
      <w:r w:rsidRPr="007B304E">
        <w:rPr>
          <w:rFonts w:ascii="Helvetica" w:hAnsi="Helvetica" w:hint="eastAsia"/>
          <w:sz w:val="24"/>
          <w:szCs w:val="24"/>
        </w:rPr>
        <w:t>；承接新船订单量</w:t>
      </w:r>
      <w:r w:rsidRPr="007B304E">
        <w:rPr>
          <w:rFonts w:ascii="Helvetica" w:hAnsi="Helvetica"/>
          <w:sz w:val="24"/>
          <w:szCs w:val="24"/>
        </w:rPr>
        <w:t>3126</w:t>
      </w:r>
      <w:r w:rsidRPr="007B304E">
        <w:rPr>
          <w:rFonts w:ascii="Helvetica" w:hAnsi="Helvetica" w:hint="eastAsia"/>
          <w:sz w:val="24"/>
          <w:szCs w:val="24"/>
        </w:rPr>
        <w:t>万载重吨，同比下降</w:t>
      </w:r>
      <w:r w:rsidRPr="007B304E">
        <w:rPr>
          <w:rFonts w:ascii="Helvetica" w:hAnsi="Helvetica"/>
          <w:sz w:val="24"/>
          <w:szCs w:val="24"/>
        </w:rPr>
        <w:t>47.9%</w:t>
      </w:r>
      <w:r w:rsidRPr="007B304E">
        <w:rPr>
          <w:rFonts w:ascii="Helvetica" w:hAnsi="Helvetica" w:hint="eastAsia"/>
          <w:sz w:val="24"/>
          <w:szCs w:val="24"/>
        </w:rPr>
        <w:t>。截至</w:t>
      </w:r>
      <w:r w:rsidRPr="007B304E">
        <w:rPr>
          <w:rFonts w:ascii="Helvetica" w:hAnsi="Helvetica"/>
          <w:sz w:val="24"/>
          <w:szCs w:val="24"/>
        </w:rPr>
        <w:t>2015</w:t>
      </w:r>
      <w:r w:rsidRPr="007B304E">
        <w:rPr>
          <w:rFonts w:ascii="Helvetica" w:hAnsi="Helvetica" w:hint="eastAsia"/>
          <w:sz w:val="24"/>
          <w:szCs w:val="24"/>
        </w:rPr>
        <w:t>年</w:t>
      </w:r>
      <w:r w:rsidRPr="007B304E">
        <w:rPr>
          <w:rFonts w:ascii="Helvetica" w:hAnsi="Helvetica"/>
          <w:sz w:val="24"/>
          <w:szCs w:val="24"/>
        </w:rPr>
        <w:t>12</w:t>
      </w:r>
      <w:r w:rsidRPr="007B304E">
        <w:rPr>
          <w:rFonts w:ascii="Helvetica" w:hAnsi="Helvetica" w:hint="eastAsia"/>
          <w:sz w:val="24"/>
          <w:szCs w:val="24"/>
        </w:rPr>
        <w:t>月底，手持船舶订单量</w:t>
      </w:r>
      <w:r w:rsidRPr="007B304E">
        <w:rPr>
          <w:rFonts w:ascii="Helvetica" w:hAnsi="Helvetica"/>
          <w:sz w:val="24"/>
          <w:szCs w:val="24"/>
        </w:rPr>
        <w:t>1.2304</w:t>
      </w:r>
      <w:r w:rsidRPr="007B304E">
        <w:rPr>
          <w:rFonts w:ascii="Helvetica" w:hAnsi="Helvetica" w:hint="eastAsia"/>
          <w:sz w:val="24"/>
          <w:szCs w:val="24"/>
        </w:rPr>
        <w:t>亿载重吨，同比下降</w:t>
      </w:r>
      <w:r w:rsidRPr="007B304E">
        <w:rPr>
          <w:rFonts w:ascii="Helvetica" w:hAnsi="Helvetica"/>
          <w:sz w:val="24"/>
          <w:szCs w:val="24"/>
        </w:rPr>
        <w:t>12.</w:t>
      </w:r>
      <w:r w:rsidRPr="007B304E">
        <w:rPr>
          <w:sz w:val="24"/>
          <w:szCs w:val="24"/>
        </w:rPr>
        <w:t>3%</w:t>
      </w:r>
      <w:r w:rsidRPr="007B304E">
        <w:rPr>
          <w:rFonts w:hint="eastAsia"/>
          <w:sz w:val="24"/>
          <w:szCs w:val="24"/>
        </w:rPr>
        <w:t>。商船市场的持续低迷，迫使航运企业加强管理，探求用智能化、互联网</w:t>
      </w:r>
      <w:r w:rsidRPr="007B304E">
        <w:rPr>
          <w:sz w:val="24"/>
          <w:szCs w:val="24"/>
        </w:rPr>
        <w:t>+</w:t>
      </w:r>
      <w:r w:rsidRPr="007B304E">
        <w:rPr>
          <w:rFonts w:hint="eastAsia"/>
          <w:sz w:val="24"/>
          <w:szCs w:val="24"/>
        </w:rPr>
        <w:t>等手段来提供运行效率，降低成本。在本公司的业务领域，客户从以往关注产品的价格、质量等基础上，进一步注重产品的附加功能。公司一直将智能化作为主要的差异化特征，并取得了一些典型应用，这将帮助公司在行业低迷期提升客户满意度，从而进一步提升市场占有率。同时，在航运市场低迷阶段，公司面对的军、警市场相对活跃，公司产品系列齐全、国际化技术优势明显，这将有助于公司在军、警市场进一步扩大业务量。</w:t>
      </w:r>
      <w:r w:rsidRPr="007B304E">
        <w:rPr>
          <w:sz w:val="24"/>
          <w:szCs w:val="24"/>
        </w:rPr>
        <w:t>2015</w:t>
      </w:r>
      <w:r w:rsidRPr="007B304E">
        <w:rPr>
          <w:rFonts w:hint="eastAsia"/>
          <w:sz w:val="24"/>
          <w:szCs w:val="24"/>
        </w:rPr>
        <w:t>年公司海事民品新签订单较</w:t>
      </w:r>
      <w:r w:rsidRPr="007B304E">
        <w:rPr>
          <w:sz w:val="24"/>
          <w:szCs w:val="24"/>
        </w:rPr>
        <w:t>2014</w:t>
      </w:r>
      <w:r w:rsidRPr="007B304E">
        <w:rPr>
          <w:rFonts w:hint="eastAsia"/>
          <w:sz w:val="24"/>
          <w:szCs w:val="24"/>
        </w:rPr>
        <w:t>年下滑</w:t>
      </w:r>
      <w:r w:rsidRPr="007B304E">
        <w:rPr>
          <w:sz w:val="24"/>
          <w:szCs w:val="24"/>
        </w:rPr>
        <w:t>8.8%</w:t>
      </w:r>
      <w:r w:rsidRPr="007B304E">
        <w:rPr>
          <w:rFonts w:hint="eastAsia"/>
          <w:sz w:val="24"/>
          <w:szCs w:val="24"/>
        </w:rPr>
        <w:t>，军工订单大幅增长，公司整体收入相比</w:t>
      </w:r>
      <w:r w:rsidRPr="007B304E">
        <w:rPr>
          <w:sz w:val="24"/>
          <w:szCs w:val="24"/>
        </w:rPr>
        <w:t>2014</w:t>
      </w:r>
      <w:r w:rsidRPr="007B304E">
        <w:rPr>
          <w:rFonts w:hint="eastAsia"/>
          <w:sz w:val="24"/>
          <w:szCs w:val="24"/>
        </w:rPr>
        <w:t>下降</w:t>
      </w:r>
      <w:r w:rsidRPr="007B304E">
        <w:rPr>
          <w:sz w:val="24"/>
          <w:szCs w:val="24"/>
        </w:rPr>
        <w:t>14.42%</w:t>
      </w:r>
      <w:r w:rsidRPr="007B304E">
        <w:rPr>
          <w:rFonts w:hint="eastAsia"/>
          <w:sz w:val="24"/>
          <w:szCs w:val="24"/>
        </w:rPr>
        <w:t>，毛利率相比</w:t>
      </w:r>
      <w:r w:rsidRPr="007B304E">
        <w:rPr>
          <w:sz w:val="24"/>
          <w:szCs w:val="24"/>
        </w:rPr>
        <w:t>2014</w:t>
      </w:r>
      <w:r w:rsidRPr="007B304E">
        <w:rPr>
          <w:rFonts w:hint="eastAsia"/>
          <w:sz w:val="24"/>
          <w:szCs w:val="24"/>
        </w:rPr>
        <w:t>提高</w:t>
      </w:r>
      <w:r w:rsidRPr="007B304E">
        <w:rPr>
          <w:sz w:val="24"/>
          <w:szCs w:val="24"/>
        </w:rPr>
        <w:t>6.65%</w:t>
      </w:r>
      <w:r w:rsidRPr="007B304E">
        <w:rPr>
          <w:rFonts w:hint="eastAsia"/>
          <w:sz w:val="24"/>
          <w:szCs w:val="24"/>
        </w:rPr>
        <w:t>。</w:t>
      </w:r>
      <w:r w:rsidRPr="007B304E">
        <w:rPr>
          <w:sz w:val="24"/>
          <w:szCs w:val="24"/>
        </w:rPr>
        <w:t xml:space="preserve"> </w:t>
      </w:r>
    </w:p>
    <w:p w:rsidR="00B73F4C" w:rsidRPr="007B304E" w:rsidRDefault="00B73F4C" w:rsidP="00A4658A">
      <w:pPr>
        <w:spacing w:before="0" w:after="0" w:line="360" w:lineRule="auto"/>
        <w:ind w:firstLineChars="200" w:firstLine="482"/>
        <w:rPr>
          <w:sz w:val="24"/>
          <w:szCs w:val="24"/>
        </w:rPr>
      </w:pPr>
      <w:r w:rsidRPr="00A4658A">
        <w:rPr>
          <w:rFonts w:hint="eastAsia"/>
          <w:b/>
          <w:sz w:val="24"/>
          <w:szCs w:val="24"/>
        </w:rPr>
        <w:t>在海洋信息化领域</w:t>
      </w:r>
      <w:r w:rsidRPr="007B304E">
        <w:rPr>
          <w:rFonts w:hint="eastAsia"/>
          <w:sz w:val="24"/>
          <w:szCs w:val="24"/>
        </w:rPr>
        <w:t>，中国大陆海岸线长</w:t>
      </w:r>
      <w:r w:rsidRPr="007B304E">
        <w:rPr>
          <w:sz w:val="24"/>
          <w:szCs w:val="24"/>
        </w:rPr>
        <w:t xml:space="preserve">1.8 </w:t>
      </w:r>
      <w:r w:rsidRPr="007B304E">
        <w:rPr>
          <w:rFonts w:hint="eastAsia"/>
          <w:sz w:val="24"/>
          <w:szCs w:val="24"/>
        </w:rPr>
        <w:t>万公里，面积</w:t>
      </w:r>
      <w:r w:rsidRPr="007B304E">
        <w:rPr>
          <w:sz w:val="24"/>
          <w:szCs w:val="24"/>
        </w:rPr>
        <w:t>500</w:t>
      </w:r>
      <w:r w:rsidRPr="007B304E">
        <w:rPr>
          <w:rFonts w:hint="eastAsia"/>
          <w:sz w:val="24"/>
          <w:szCs w:val="24"/>
        </w:rPr>
        <w:t>平方米以上的海岛</w:t>
      </w:r>
      <w:r w:rsidRPr="007B304E">
        <w:rPr>
          <w:sz w:val="24"/>
          <w:szCs w:val="24"/>
        </w:rPr>
        <w:t xml:space="preserve">6900 </w:t>
      </w:r>
      <w:r w:rsidRPr="007B304E">
        <w:rPr>
          <w:rFonts w:hint="eastAsia"/>
          <w:sz w:val="24"/>
          <w:szCs w:val="24"/>
        </w:rPr>
        <w:t>多个，内水和领海面积</w:t>
      </w:r>
      <w:r w:rsidRPr="007B304E">
        <w:rPr>
          <w:sz w:val="24"/>
          <w:szCs w:val="24"/>
        </w:rPr>
        <w:t xml:space="preserve">38 </w:t>
      </w:r>
      <w:r w:rsidRPr="007B304E">
        <w:rPr>
          <w:rFonts w:hint="eastAsia"/>
          <w:sz w:val="24"/>
          <w:szCs w:val="24"/>
        </w:rPr>
        <w:t>万平方公里，管辖的海域面积约</w:t>
      </w:r>
      <w:r w:rsidRPr="007B304E">
        <w:rPr>
          <w:sz w:val="24"/>
          <w:szCs w:val="24"/>
        </w:rPr>
        <w:t xml:space="preserve">300 </w:t>
      </w:r>
      <w:r w:rsidRPr="007B304E">
        <w:rPr>
          <w:rFonts w:hint="eastAsia"/>
          <w:sz w:val="24"/>
          <w:szCs w:val="24"/>
        </w:rPr>
        <w:t>万平方公里，在海洋有着广泛的战略利益。同时，近年来海洋经济也成为新增长点，</w:t>
      </w:r>
      <w:r w:rsidRPr="007B304E">
        <w:rPr>
          <w:sz w:val="24"/>
          <w:szCs w:val="24"/>
        </w:rPr>
        <w:t>2015</w:t>
      </w:r>
      <w:r w:rsidRPr="007B304E">
        <w:rPr>
          <w:rFonts w:hint="eastAsia"/>
          <w:sz w:val="24"/>
          <w:szCs w:val="24"/>
        </w:rPr>
        <w:t>年中国海洋产业增加值</w:t>
      </w:r>
      <w:r w:rsidRPr="007B304E">
        <w:rPr>
          <w:sz w:val="24"/>
          <w:szCs w:val="24"/>
        </w:rPr>
        <w:t>38991</w:t>
      </w:r>
      <w:r w:rsidRPr="007B304E">
        <w:rPr>
          <w:rFonts w:hint="eastAsia"/>
          <w:sz w:val="24"/>
          <w:szCs w:val="24"/>
        </w:rPr>
        <w:t>亿元，海洋相关产业增加值</w:t>
      </w:r>
      <w:r w:rsidRPr="007B304E">
        <w:rPr>
          <w:sz w:val="24"/>
          <w:szCs w:val="24"/>
        </w:rPr>
        <w:t>25678</w:t>
      </w:r>
      <w:r w:rsidRPr="007B304E">
        <w:rPr>
          <w:rFonts w:hint="eastAsia"/>
          <w:sz w:val="24"/>
          <w:szCs w:val="24"/>
        </w:rPr>
        <w:t>亿元，海洋科技与经济的发展，都得益于海洋调查、海洋监测、海洋勘探和航海技术等领域的不断进步。随着我国海洋经济的迅速发展，</w:t>
      </w:r>
      <w:r w:rsidRPr="007B304E">
        <w:rPr>
          <w:sz w:val="24"/>
          <w:szCs w:val="24"/>
        </w:rPr>
        <w:t>“</w:t>
      </w:r>
      <w:r w:rsidRPr="007B304E">
        <w:rPr>
          <w:rFonts w:hint="eastAsia"/>
          <w:sz w:val="24"/>
          <w:szCs w:val="24"/>
        </w:rPr>
        <w:t>丝绸之路经济带</w:t>
      </w:r>
      <w:r w:rsidRPr="007B304E">
        <w:rPr>
          <w:sz w:val="24"/>
          <w:szCs w:val="24"/>
        </w:rPr>
        <w:t>”</w:t>
      </w:r>
      <w:r w:rsidRPr="007B304E">
        <w:rPr>
          <w:rFonts w:hint="eastAsia"/>
          <w:sz w:val="24"/>
          <w:szCs w:val="24"/>
        </w:rPr>
        <w:t>和</w:t>
      </w:r>
      <w:r w:rsidRPr="007B304E">
        <w:rPr>
          <w:sz w:val="24"/>
          <w:szCs w:val="24"/>
        </w:rPr>
        <w:t>“21</w:t>
      </w:r>
      <w:r w:rsidRPr="007B304E">
        <w:rPr>
          <w:rFonts w:hint="eastAsia"/>
          <w:sz w:val="24"/>
          <w:szCs w:val="24"/>
        </w:rPr>
        <w:t>世纪海上丝绸之路</w:t>
      </w:r>
      <w:r w:rsidRPr="007B304E">
        <w:rPr>
          <w:sz w:val="24"/>
          <w:szCs w:val="24"/>
        </w:rPr>
        <w:t>”</w:t>
      </w:r>
      <w:r w:rsidRPr="007B304E">
        <w:rPr>
          <w:rFonts w:hint="eastAsia"/>
          <w:sz w:val="24"/>
          <w:szCs w:val="24"/>
        </w:rPr>
        <w:t>（</w:t>
      </w:r>
      <w:r w:rsidRPr="007B304E">
        <w:rPr>
          <w:sz w:val="24"/>
          <w:szCs w:val="24"/>
        </w:rPr>
        <w:t>“</w:t>
      </w:r>
      <w:r w:rsidRPr="007B304E">
        <w:rPr>
          <w:rFonts w:hint="eastAsia"/>
          <w:sz w:val="24"/>
          <w:szCs w:val="24"/>
        </w:rPr>
        <w:t>一带一路</w:t>
      </w:r>
      <w:r w:rsidRPr="007B304E">
        <w:rPr>
          <w:sz w:val="24"/>
          <w:szCs w:val="24"/>
        </w:rPr>
        <w:t>”</w:t>
      </w:r>
      <w:r w:rsidRPr="007B304E">
        <w:rPr>
          <w:rFonts w:hint="eastAsia"/>
          <w:sz w:val="24"/>
          <w:szCs w:val="24"/>
        </w:rPr>
        <w:t>）建设、亚太互联互通、长江经济带发展等国家重大战略举措布局实施，对高端海洋技术服务的需求也将飞速增长。目前，公司海洋信息化业务主要包括海洋观（监）测与海洋调查：</w:t>
      </w:r>
    </w:p>
    <w:p w:rsidR="00B73F4C" w:rsidRPr="007B304E" w:rsidRDefault="00B73F4C" w:rsidP="00B73F4C">
      <w:pPr>
        <w:spacing w:before="0" w:after="0" w:line="360" w:lineRule="auto"/>
        <w:ind w:firstLineChars="200" w:firstLine="480"/>
        <w:rPr>
          <w:sz w:val="24"/>
          <w:szCs w:val="24"/>
        </w:rPr>
      </w:pPr>
      <w:r w:rsidRPr="007B304E">
        <w:rPr>
          <w:sz w:val="24"/>
          <w:szCs w:val="24"/>
        </w:rPr>
        <w:t>1</w:t>
      </w:r>
      <w:r w:rsidRPr="007B304E">
        <w:rPr>
          <w:rFonts w:hint="eastAsia"/>
          <w:sz w:val="24"/>
          <w:szCs w:val="24"/>
        </w:rPr>
        <w:t>）</w:t>
      </w:r>
      <w:r w:rsidRPr="00A4658A">
        <w:rPr>
          <w:rFonts w:hint="eastAsia"/>
          <w:b/>
          <w:sz w:val="24"/>
          <w:szCs w:val="24"/>
        </w:rPr>
        <w:t>海洋观（监）测</w:t>
      </w:r>
      <w:r w:rsidRPr="007B304E">
        <w:rPr>
          <w:rFonts w:hint="eastAsia"/>
          <w:sz w:val="24"/>
          <w:szCs w:val="24"/>
        </w:rPr>
        <w:t>业务为市场拓展期，主要依托以极小目标探测雷达技术为核心的智能雷达监控系统及溢油探测、海浪探测雷达等产品，为客户提供溢油监测、海浪监测、浮冰监测等海洋信息服务，还可应用于岸基和船载</w:t>
      </w:r>
      <w:r w:rsidRPr="007B304E">
        <w:rPr>
          <w:sz w:val="24"/>
          <w:szCs w:val="24"/>
        </w:rPr>
        <w:t>/</w:t>
      </w:r>
      <w:r w:rsidRPr="007B304E">
        <w:rPr>
          <w:rFonts w:hint="eastAsia"/>
          <w:sz w:val="24"/>
          <w:szCs w:val="24"/>
        </w:rPr>
        <w:t>舰载对海监控领域，为监控海域的行动部署提供高度融合的实时信息，实现港口监控、海域监控、岛礁监控、海上平台监控、海上搜救执法等综合管理功能。未来随着</w:t>
      </w:r>
      <w:r w:rsidRPr="007B304E">
        <w:rPr>
          <w:rFonts w:ascii="宋体" w:hAnsi="宋体" w:cs="宋体" w:hint="eastAsia"/>
          <w:kern w:val="0"/>
          <w:sz w:val="24"/>
          <w:szCs w:val="24"/>
          <w:lang w:val="zh-CN"/>
        </w:rPr>
        <w:t>国家海域海岛维权、维稳需要，以及国家“</w:t>
      </w:r>
      <w:r w:rsidRPr="007B304E">
        <w:rPr>
          <w:rFonts w:hint="eastAsia"/>
          <w:sz w:val="24"/>
          <w:szCs w:val="24"/>
        </w:rPr>
        <w:t>一带一路</w:t>
      </w:r>
      <w:r w:rsidRPr="007B304E">
        <w:rPr>
          <w:rFonts w:ascii="宋体" w:hAnsi="宋体" w:cs="宋体" w:hint="eastAsia"/>
          <w:kern w:val="0"/>
          <w:sz w:val="24"/>
          <w:szCs w:val="24"/>
          <w:lang w:val="zh-CN"/>
        </w:rPr>
        <w:t>”战略实施发展港口及海岸要塞监控业务的需求快速提升，市场规模可期。</w:t>
      </w:r>
    </w:p>
    <w:p w:rsidR="00B73F4C" w:rsidRPr="007B304E" w:rsidRDefault="00B73F4C" w:rsidP="00B73F4C">
      <w:pPr>
        <w:spacing w:before="0" w:after="0" w:line="360" w:lineRule="auto"/>
        <w:ind w:firstLineChars="200" w:firstLine="480"/>
        <w:rPr>
          <w:rFonts w:ascii="Arial" w:hAnsi="Arial" w:cs="Arial"/>
          <w:sz w:val="24"/>
          <w:szCs w:val="24"/>
        </w:rPr>
      </w:pPr>
      <w:r w:rsidRPr="007B304E">
        <w:rPr>
          <w:sz w:val="24"/>
          <w:szCs w:val="24"/>
        </w:rPr>
        <w:t>2</w:t>
      </w:r>
      <w:r w:rsidRPr="007B304E">
        <w:rPr>
          <w:rFonts w:hint="eastAsia"/>
          <w:sz w:val="24"/>
          <w:szCs w:val="24"/>
        </w:rPr>
        <w:t>）</w:t>
      </w:r>
      <w:r w:rsidRPr="00A4658A">
        <w:rPr>
          <w:rFonts w:hint="eastAsia"/>
          <w:b/>
          <w:sz w:val="24"/>
          <w:szCs w:val="24"/>
        </w:rPr>
        <w:t>海洋调查</w:t>
      </w:r>
      <w:r w:rsidRPr="007B304E">
        <w:rPr>
          <w:rFonts w:hint="eastAsia"/>
          <w:sz w:val="24"/>
          <w:szCs w:val="24"/>
        </w:rPr>
        <w:t>业务</w:t>
      </w:r>
      <w:r w:rsidRPr="007B304E">
        <w:rPr>
          <w:rFonts w:ascii="Arial" w:hAnsi="Arial" w:cs="Arial" w:hint="eastAsia"/>
          <w:sz w:val="24"/>
          <w:szCs w:val="24"/>
        </w:rPr>
        <w:t>稳定且潜力巨大，公司海洋调查业务的主体为</w:t>
      </w:r>
      <w:r w:rsidRPr="007B304E">
        <w:rPr>
          <w:rFonts w:hint="eastAsia"/>
          <w:sz w:val="24"/>
          <w:szCs w:val="24"/>
        </w:rPr>
        <w:t>劳雷产业，该公司是国内最大的海洋调查仪器应用与系统集成服务公司，在细分领域深耕多年，能够联合世界上的知</w:t>
      </w:r>
      <w:r w:rsidRPr="007B304E">
        <w:rPr>
          <w:rFonts w:hint="eastAsia"/>
          <w:sz w:val="24"/>
          <w:szCs w:val="24"/>
        </w:rPr>
        <w:lastRenderedPageBreak/>
        <w:t>名仪器生产厂家及科研院所，提供一流的海洋调查仪器和系统解决方案，帮助大量客户完成了数个重大国家科学项目和工程项目，</w:t>
      </w:r>
      <w:r w:rsidRPr="007B304E">
        <w:rPr>
          <w:rFonts w:ascii="Arial" w:hAnsi="Arial" w:cs="Arial" w:hint="eastAsia"/>
          <w:sz w:val="24"/>
          <w:szCs w:val="24"/>
        </w:rPr>
        <w:t>客户覆盖了国家海洋局、水利部、测绘研究所等在内的全国大部分海洋调查领域客户群。</w:t>
      </w:r>
    </w:p>
    <w:p w:rsidR="00B73F4C" w:rsidRPr="007B304E" w:rsidRDefault="00B73F4C" w:rsidP="00B73F4C">
      <w:pPr>
        <w:widowControl/>
        <w:spacing w:before="0" w:after="0" w:line="360" w:lineRule="auto"/>
        <w:ind w:firstLine="420"/>
        <w:jc w:val="left"/>
        <w:rPr>
          <w:sz w:val="24"/>
          <w:szCs w:val="24"/>
        </w:rPr>
      </w:pPr>
      <w:r w:rsidRPr="00A4658A">
        <w:rPr>
          <w:rFonts w:hint="eastAsia"/>
          <w:b/>
          <w:sz w:val="24"/>
          <w:szCs w:val="24"/>
        </w:rPr>
        <w:t>在军（警）业务领域</w:t>
      </w:r>
      <w:r w:rsidRPr="007B304E">
        <w:rPr>
          <w:rFonts w:hint="eastAsia"/>
          <w:sz w:val="24"/>
          <w:szCs w:val="24"/>
        </w:rPr>
        <w:t>，在国家政策、发展规划、军民融合、国防作战力量建设等方面，公司发展将迎来重大发展机遇期。《中华人民共和国国民经济和社会发展第十三个五年规划纲要》指出，要“改革国防科研生产和武器装备采购体制机制，加快军工体系开放竞争和科技成果转化，引导优势民营企业进入军品科研生产和维修领域”，“在海洋、太空、网络空间等领域推出一批重大项目和举措”，“加强国防边海防基础设施建设</w:t>
      </w:r>
      <w:r w:rsidRPr="007B304E">
        <w:rPr>
          <w:sz w:val="24"/>
          <w:szCs w:val="24"/>
        </w:rPr>
        <w:t>”</w:t>
      </w:r>
      <w:r w:rsidRPr="007B304E">
        <w:rPr>
          <w:rFonts w:hint="eastAsia"/>
          <w:sz w:val="24"/>
          <w:szCs w:val="24"/>
        </w:rPr>
        <w:t>。</w:t>
      </w:r>
      <w:r w:rsidRPr="007B304E">
        <w:rPr>
          <w:sz w:val="24"/>
          <w:szCs w:val="24"/>
        </w:rPr>
        <w:t>2016</w:t>
      </w:r>
      <w:r w:rsidRPr="007B304E">
        <w:rPr>
          <w:rFonts w:hint="eastAsia"/>
          <w:sz w:val="24"/>
          <w:szCs w:val="24"/>
        </w:rPr>
        <w:t>年</w:t>
      </w:r>
      <w:r w:rsidRPr="007B304E">
        <w:rPr>
          <w:sz w:val="24"/>
          <w:szCs w:val="24"/>
        </w:rPr>
        <w:t>2</w:t>
      </w:r>
      <w:r w:rsidRPr="007B304E">
        <w:rPr>
          <w:rFonts w:hint="eastAsia"/>
          <w:sz w:val="24"/>
          <w:szCs w:val="24"/>
        </w:rPr>
        <w:t>月</w:t>
      </w:r>
      <w:r w:rsidRPr="007B304E">
        <w:rPr>
          <w:sz w:val="24"/>
          <w:szCs w:val="24"/>
        </w:rPr>
        <w:t>28</w:t>
      </w:r>
      <w:r w:rsidRPr="007B304E">
        <w:rPr>
          <w:rFonts w:hint="eastAsia"/>
          <w:sz w:val="24"/>
          <w:szCs w:val="24"/>
        </w:rPr>
        <w:t>日，国防科工局颁布的《</w:t>
      </w:r>
      <w:r w:rsidRPr="007B304E">
        <w:rPr>
          <w:sz w:val="24"/>
          <w:szCs w:val="24"/>
        </w:rPr>
        <w:t>2016</w:t>
      </w:r>
      <w:r w:rsidRPr="007B304E">
        <w:rPr>
          <w:rFonts w:hint="eastAsia"/>
          <w:sz w:val="24"/>
          <w:szCs w:val="24"/>
        </w:rPr>
        <w:t>年国防科工局军民融合专项行动计划》指出，要“优化军工结构，深化‘民参军’</w:t>
      </w:r>
      <w:r w:rsidRPr="007B304E">
        <w:rPr>
          <w:sz w:val="24"/>
          <w:szCs w:val="24"/>
        </w:rPr>
        <w:t>”</w:t>
      </w:r>
      <w:r w:rsidRPr="007B304E">
        <w:rPr>
          <w:rFonts w:hint="eastAsia"/>
          <w:sz w:val="24"/>
          <w:szCs w:val="24"/>
        </w:rPr>
        <w:t>，“推动扩大军工外部协作。探索将军工外部配套率、民口配套率和民营配套率相关数据纳入国防科技工业经济运行统计”。</w:t>
      </w:r>
      <w:r w:rsidRPr="007B304E">
        <w:rPr>
          <w:sz w:val="24"/>
          <w:szCs w:val="24"/>
        </w:rPr>
        <w:t>2015</w:t>
      </w:r>
      <w:r w:rsidRPr="007B304E">
        <w:rPr>
          <w:rFonts w:hint="eastAsia"/>
          <w:sz w:val="24"/>
          <w:szCs w:val="24"/>
        </w:rPr>
        <w:t>年</w:t>
      </w:r>
      <w:r w:rsidRPr="007B304E">
        <w:rPr>
          <w:sz w:val="24"/>
          <w:szCs w:val="24"/>
        </w:rPr>
        <w:t>5</w:t>
      </w:r>
      <w:r w:rsidRPr="007B304E">
        <w:rPr>
          <w:rFonts w:hint="eastAsia"/>
          <w:sz w:val="24"/>
          <w:szCs w:val="24"/>
        </w:rPr>
        <w:t>月</w:t>
      </w:r>
      <w:r w:rsidRPr="007B304E">
        <w:rPr>
          <w:sz w:val="24"/>
          <w:szCs w:val="24"/>
        </w:rPr>
        <w:t>26</w:t>
      </w:r>
      <w:r w:rsidRPr="007B304E">
        <w:rPr>
          <w:rFonts w:hint="eastAsia"/>
          <w:sz w:val="24"/>
          <w:szCs w:val="24"/>
        </w:rPr>
        <w:t>日，中国政府发表《中国的军事战略》白皮书，海军将“按照近海防御、远海护卫的战略要求，逐步实现近海防御型向近海防御与远海护卫型结合转变，构建合成、多能、高效的海上作战力量体系，提高战略威慑与反击、海上机动作战、海上联合作战、综合防御作战和综合保障能力”。同时，深刻指出“必须突破重陆轻海的传统思维，高度重视经略海洋、维护海权。建设与国家安全和发展利益相适应的现代海上军事力量体系，维护国家主权和海洋权益，维护战略通道和海外利益安全，参与海洋国际合作，为建设海洋强国提供战略支撑”。公司作为中国海军指定的供应商，产品已应用到包括中国首艘航母</w:t>
      </w:r>
      <w:r w:rsidRPr="007B304E">
        <w:rPr>
          <w:sz w:val="24"/>
          <w:szCs w:val="24"/>
        </w:rPr>
        <w:t>“</w:t>
      </w:r>
      <w:r w:rsidRPr="007B304E">
        <w:rPr>
          <w:rFonts w:hint="eastAsia"/>
          <w:sz w:val="24"/>
          <w:szCs w:val="24"/>
        </w:rPr>
        <w:t>辽宁舰</w:t>
      </w:r>
      <w:r w:rsidRPr="007B304E">
        <w:rPr>
          <w:sz w:val="24"/>
          <w:szCs w:val="24"/>
        </w:rPr>
        <w:t>”</w:t>
      </w:r>
      <w:r w:rsidRPr="007B304E">
        <w:rPr>
          <w:rFonts w:hint="eastAsia"/>
          <w:sz w:val="24"/>
          <w:szCs w:val="24"/>
        </w:rPr>
        <w:t>在内的各类舰船上，并实现了从单一产品供应向系统解决方案的转变；通过产品创新积极由船（舰）载领域向岸基对海监控领域拓展业务，公司智能雷达监控系统可应用于岸基和船载</w:t>
      </w:r>
      <w:r w:rsidRPr="007B304E">
        <w:rPr>
          <w:sz w:val="24"/>
          <w:szCs w:val="24"/>
        </w:rPr>
        <w:t>/</w:t>
      </w:r>
      <w:r w:rsidRPr="007B304E">
        <w:rPr>
          <w:rFonts w:hint="eastAsia"/>
          <w:sz w:val="24"/>
          <w:szCs w:val="24"/>
        </w:rPr>
        <w:t>舰载对海监控领域，为监控海域的行动部署提供高度融合的实时信息，实现港口监控、海域监控、岛礁监控、海上平台监控、海上搜救执法等综合管理功能；另外，在国家“海洋强国战略”的背景下，海底监测</w:t>
      </w:r>
      <w:r w:rsidRPr="007B304E">
        <w:rPr>
          <w:sz w:val="24"/>
          <w:szCs w:val="24"/>
        </w:rPr>
        <w:t>/</w:t>
      </w:r>
      <w:r w:rsidRPr="007B304E">
        <w:rPr>
          <w:rFonts w:hint="eastAsia"/>
          <w:sz w:val="24"/>
          <w:szCs w:val="24"/>
        </w:rPr>
        <w:t>观测领域投入也将大幅增长，公司在海洋领域丰富的产品线，海洋传感器和信号处理等设备是关键的辅助装置，也将面临历史性机遇。</w:t>
      </w:r>
    </w:p>
    <w:p w:rsidR="0022194C" w:rsidRPr="007B304E" w:rsidRDefault="0022194C" w:rsidP="003E5B18">
      <w:pPr>
        <w:pStyle w:val="Chapter"/>
        <w:spacing w:line="360" w:lineRule="auto"/>
        <w:outlineLvl w:val="1"/>
        <w:rPr>
          <w:bCs w:val="0"/>
        </w:rPr>
      </w:pPr>
      <w:r w:rsidRPr="007B304E">
        <w:rPr>
          <w:rFonts w:hint="eastAsia"/>
          <w:bCs w:val="0"/>
        </w:rPr>
        <w:t>二、主要资产重大变化情况</w:t>
      </w:r>
    </w:p>
    <w:p w:rsidR="0022194C" w:rsidRPr="007B304E" w:rsidRDefault="0022194C" w:rsidP="003E5B18">
      <w:pPr>
        <w:pStyle w:val="Section"/>
        <w:spacing w:line="360" w:lineRule="auto"/>
        <w:outlineLvl w:val="2"/>
        <w:rPr>
          <w:bCs w:val="0"/>
          <w:szCs w:val="24"/>
        </w:rPr>
      </w:pPr>
      <w:r w:rsidRPr="007B304E">
        <w:rPr>
          <w:bCs w:val="0"/>
          <w:szCs w:val="24"/>
        </w:rPr>
        <w:t>1</w:t>
      </w:r>
      <w:r w:rsidRPr="007B304E">
        <w:rPr>
          <w:rFonts w:hint="eastAsia"/>
          <w:bCs w:val="0"/>
          <w:szCs w:val="24"/>
        </w:rPr>
        <w:t>、主要资产重大变化情况</w:t>
      </w:r>
    </w:p>
    <w:tbl>
      <w:tblPr>
        <w:tblW w:w="0" w:type="auto"/>
        <w:tblInd w:w="28" w:type="dxa"/>
        <w:tblLayout w:type="fixed"/>
        <w:tblCellMar>
          <w:left w:w="28" w:type="dxa"/>
          <w:right w:w="28" w:type="dxa"/>
        </w:tblCellMar>
        <w:tblLook w:val="0000" w:firstRow="0" w:lastRow="0" w:firstColumn="0" w:lastColumn="0" w:noHBand="0" w:noVBand="0"/>
      </w:tblPr>
      <w:tblGrid>
        <w:gridCol w:w="3051"/>
        <w:gridCol w:w="6517"/>
      </w:tblGrid>
      <w:tr w:rsidR="0022194C" w:rsidRPr="007B304E">
        <w:tblPrEx>
          <w:tblCellMar>
            <w:top w:w="0" w:type="dxa"/>
            <w:bottom w:w="0" w:type="dxa"/>
          </w:tblCellMar>
        </w:tblPrEx>
        <w:trPr>
          <w:trHeight w:val="352"/>
        </w:trPr>
        <w:tc>
          <w:tcPr>
            <w:tcW w:w="305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主要资产</w:t>
            </w:r>
          </w:p>
        </w:tc>
        <w:tc>
          <w:tcPr>
            <w:tcW w:w="651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重大变化说明</w:t>
            </w:r>
          </w:p>
        </w:tc>
      </w:tr>
      <w:tr w:rsidR="0022194C" w:rsidRPr="007B304E">
        <w:tblPrEx>
          <w:tblCellMar>
            <w:top w:w="0" w:type="dxa"/>
            <w:bottom w:w="0" w:type="dxa"/>
          </w:tblCellMar>
        </w:tblPrEx>
        <w:trPr>
          <w:trHeight w:val="392"/>
        </w:trPr>
        <w:tc>
          <w:tcPr>
            <w:tcW w:w="3051"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rPr>
                <w:szCs w:val="24"/>
              </w:rPr>
            </w:pPr>
          </w:p>
        </w:tc>
        <w:tc>
          <w:tcPr>
            <w:tcW w:w="6517"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rPr>
                <w:sz w:val="21"/>
                <w:szCs w:val="24"/>
              </w:rPr>
            </w:pPr>
          </w:p>
        </w:tc>
      </w:tr>
      <w:tr w:rsidR="0022194C" w:rsidRPr="007B304E">
        <w:tblPrEx>
          <w:tblCellMar>
            <w:top w:w="0" w:type="dxa"/>
            <w:bottom w:w="0" w:type="dxa"/>
          </w:tblCellMar>
        </w:tblPrEx>
        <w:tc>
          <w:tcPr>
            <w:tcW w:w="30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股权资产</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公司参股投资</w:t>
            </w:r>
            <w:r w:rsidR="00DC0E1E" w:rsidRPr="007B304E">
              <w:rPr>
                <w:rFonts w:hint="eastAsia"/>
                <w:sz w:val="21"/>
                <w:szCs w:val="24"/>
              </w:rPr>
              <w:t>劳雷</w:t>
            </w:r>
            <w:r w:rsidR="005511FB" w:rsidRPr="007B304E">
              <w:rPr>
                <w:rFonts w:hint="eastAsia"/>
                <w:sz w:val="21"/>
                <w:szCs w:val="24"/>
              </w:rPr>
              <w:t>绿湾</w:t>
            </w:r>
            <w:r w:rsidRPr="007B304E">
              <w:rPr>
                <w:rFonts w:hint="eastAsia"/>
                <w:sz w:val="21"/>
                <w:szCs w:val="24"/>
              </w:rPr>
              <w:t>和杭州边界</w:t>
            </w:r>
          </w:p>
        </w:tc>
      </w:tr>
      <w:tr w:rsidR="0022194C" w:rsidRPr="007B304E">
        <w:tblPrEx>
          <w:tblCellMar>
            <w:top w:w="0" w:type="dxa"/>
            <w:bottom w:w="0" w:type="dxa"/>
          </w:tblCellMar>
        </w:tblPrEx>
        <w:tc>
          <w:tcPr>
            <w:tcW w:w="30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无形资产</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公司新增子公司上海海兰劳雷商标权</w:t>
            </w:r>
          </w:p>
        </w:tc>
      </w:tr>
      <w:tr w:rsidR="0022194C" w:rsidRPr="007B304E">
        <w:tblPrEx>
          <w:tblCellMar>
            <w:top w:w="0" w:type="dxa"/>
            <w:bottom w:w="0" w:type="dxa"/>
          </w:tblCellMar>
        </w:tblPrEx>
        <w:tc>
          <w:tcPr>
            <w:tcW w:w="30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商誉</w:t>
            </w:r>
          </w:p>
        </w:tc>
        <w:tc>
          <w:tcPr>
            <w:tcW w:w="65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5511FB">
            <w:pPr>
              <w:jc w:val="left"/>
              <w:rPr>
                <w:sz w:val="21"/>
                <w:szCs w:val="24"/>
              </w:rPr>
            </w:pPr>
            <w:r w:rsidRPr="007B304E">
              <w:rPr>
                <w:rFonts w:hint="eastAsia"/>
                <w:sz w:val="21"/>
                <w:szCs w:val="24"/>
              </w:rPr>
              <w:t>公司并购劳雷</w:t>
            </w:r>
            <w:r w:rsidR="005511FB" w:rsidRPr="007B304E">
              <w:rPr>
                <w:rFonts w:hint="eastAsia"/>
                <w:sz w:val="21"/>
                <w:szCs w:val="24"/>
              </w:rPr>
              <w:t>产业</w:t>
            </w:r>
            <w:r w:rsidRPr="007B304E">
              <w:rPr>
                <w:rFonts w:hint="eastAsia"/>
                <w:sz w:val="21"/>
                <w:szCs w:val="24"/>
              </w:rPr>
              <w:t>产生商誉</w:t>
            </w:r>
          </w:p>
        </w:tc>
      </w:tr>
    </w:tbl>
    <w:p w:rsidR="0022194C" w:rsidRPr="007B304E" w:rsidRDefault="0022194C">
      <w:pPr>
        <w:pStyle w:val="Section"/>
        <w:outlineLvl w:val="2"/>
        <w:rPr>
          <w:bCs w:val="0"/>
          <w:szCs w:val="24"/>
        </w:rPr>
      </w:pPr>
      <w:r w:rsidRPr="007B304E">
        <w:rPr>
          <w:bCs w:val="0"/>
          <w:szCs w:val="24"/>
        </w:rPr>
        <w:t>2</w:t>
      </w:r>
      <w:r w:rsidRPr="007B304E">
        <w:rPr>
          <w:rFonts w:hint="eastAsia"/>
          <w:bCs w:val="0"/>
          <w:szCs w:val="24"/>
        </w:rPr>
        <w:t>、主要境外资产情况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062"/>
        <w:gridCol w:w="923"/>
        <w:gridCol w:w="1417"/>
        <w:gridCol w:w="709"/>
        <w:gridCol w:w="851"/>
        <w:gridCol w:w="1421"/>
        <w:gridCol w:w="1272"/>
        <w:gridCol w:w="992"/>
        <w:gridCol w:w="922"/>
      </w:tblGrid>
      <w:tr w:rsidR="0022194C" w:rsidRPr="007B304E" w:rsidTr="003E5B18">
        <w:tblPrEx>
          <w:tblCellMar>
            <w:top w:w="0" w:type="dxa"/>
            <w:bottom w:w="0" w:type="dxa"/>
          </w:tblCellMar>
        </w:tblPrEx>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资产的具体内容</w:t>
            </w:r>
          </w:p>
        </w:tc>
        <w:tc>
          <w:tcPr>
            <w:tcW w:w="92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形成原因</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资产规模</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所在地</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运营模式</w:t>
            </w:r>
          </w:p>
        </w:tc>
        <w:tc>
          <w:tcPr>
            <w:tcW w:w="142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保障资产安全性的控制措施</w:t>
            </w:r>
          </w:p>
        </w:tc>
        <w:tc>
          <w:tcPr>
            <w:tcW w:w="127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收益状况</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境外资产占公司净资产的比重</w:t>
            </w:r>
          </w:p>
        </w:tc>
        <w:tc>
          <w:tcPr>
            <w:tcW w:w="92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是否存在重大减值风险</w:t>
            </w:r>
          </w:p>
        </w:tc>
      </w:tr>
      <w:tr w:rsidR="0022194C" w:rsidRPr="007B304E" w:rsidTr="003E5B18">
        <w:tblPrEx>
          <w:tblCellMar>
            <w:top w:w="0" w:type="dxa"/>
            <w:bottom w:w="0" w:type="dxa"/>
          </w:tblCellMar>
        </w:tblPrEx>
        <w:tc>
          <w:tcPr>
            <w:tcW w:w="106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3E5B18">
            <w:pPr>
              <w:jc w:val="center"/>
              <w:rPr>
                <w:sz w:val="21"/>
                <w:szCs w:val="24"/>
              </w:rPr>
            </w:pPr>
            <w:r w:rsidRPr="007B304E">
              <w:rPr>
                <w:rFonts w:hint="eastAsia"/>
                <w:sz w:val="21"/>
                <w:szCs w:val="24"/>
              </w:rPr>
              <w:t>劳雷工业有限公司</w:t>
            </w:r>
          </w:p>
        </w:tc>
        <w:tc>
          <w:tcPr>
            <w:tcW w:w="92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投资并购</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223,602,093.96</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3E5B18">
            <w:pPr>
              <w:jc w:val="center"/>
              <w:rPr>
                <w:sz w:val="21"/>
                <w:szCs w:val="24"/>
              </w:rPr>
            </w:pPr>
            <w:r w:rsidRPr="007B304E">
              <w:rPr>
                <w:rFonts w:hint="eastAsia"/>
                <w:sz w:val="21"/>
                <w:szCs w:val="24"/>
              </w:rPr>
              <w:t>香港</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3E5B18">
            <w:pPr>
              <w:jc w:val="center"/>
              <w:rPr>
                <w:sz w:val="21"/>
                <w:szCs w:val="24"/>
              </w:rPr>
            </w:pPr>
            <w:r w:rsidRPr="007B304E">
              <w:rPr>
                <w:rFonts w:hint="eastAsia"/>
                <w:sz w:val="21"/>
                <w:szCs w:val="24"/>
              </w:rPr>
              <w:t>海洋仪器销售</w:t>
            </w:r>
          </w:p>
        </w:tc>
        <w:tc>
          <w:tcPr>
            <w:tcW w:w="142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3E5B18">
            <w:pPr>
              <w:jc w:val="left"/>
              <w:rPr>
                <w:sz w:val="21"/>
                <w:szCs w:val="24"/>
              </w:rPr>
            </w:pPr>
            <w:r w:rsidRPr="007B304E">
              <w:rPr>
                <w:rFonts w:hint="eastAsia"/>
                <w:sz w:val="21"/>
                <w:szCs w:val="24"/>
              </w:rPr>
              <w:t>加强应收款的回款力度，加强存货的管理</w:t>
            </w:r>
          </w:p>
        </w:tc>
        <w:tc>
          <w:tcPr>
            <w:tcW w:w="127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29,624,544.78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16.52%</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3E5B18">
            <w:pPr>
              <w:jc w:val="center"/>
              <w:rPr>
                <w:sz w:val="21"/>
                <w:szCs w:val="24"/>
              </w:rPr>
            </w:pPr>
            <w:r w:rsidRPr="007B304E">
              <w:rPr>
                <w:rFonts w:hint="eastAsia"/>
                <w:sz w:val="21"/>
                <w:szCs w:val="24"/>
              </w:rPr>
              <w:t>否</w:t>
            </w:r>
          </w:p>
        </w:tc>
      </w:tr>
    </w:tbl>
    <w:p w:rsidR="0022194C" w:rsidRPr="007B304E" w:rsidRDefault="0022194C" w:rsidP="003E5B18">
      <w:pPr>
        <w:pStyle w:val="Chapter"/>
        <w:spacing w:line="360" w:lineRule="auto"/>
        <w:ind w:firstLineChars="200" w:firstLine="482"/>
        <w:outlineLvl w:val="1"/>
        <w:rPr>
          <w:bCs w:val="0"/>
        </w:rPr>
      </w:pPr>
      <w:r w:rsidRPr="007B304E">
        <w:rPr>
          <w:rFonts w:hint="eastAsia"/>
          <w:bCs w:val="0"/>
        </w:rPr>
        <w:t>三、核心竞争力分析</w:t>
      </w:r>
    </w:p>
    <w:p w:rsidR="007F2B1A" w:rsidRPr="007B304E" w:rsidRDefault="007F2B1A" w:rsidP="007F2B1A">
      <w:pPr>
        <w:spacing w:line="360" w:lineRule="auto"/>
        <w:ind w:firstLineChars="200" w:firstLine="482"/>
        <w:rPr>
          <w:rFonts w:ascii="Arial" w:hAnsi="Arial" w:cs="Arial"/>
          <w:b/>
          <w:sz w:val="24"/>
          <w:szCs w:val="24"/>
        </w:rPr>
      </w:pPr>
      <w:r w:rsidRPr="007B304E">
        <w:rPr>
          <w:rFonts w:ascii="Arial" w:hAnsi="Arial" w:cs="Arial"/>
          <w:b/>
          <w:sz w:val="24"/>
          <w:szCs w:val="24"/>
        </w:rPr>
        <w:t>1</w:t>
      </w:r>
      <w:r w:rsidRPr="007B304E">
        <w:rPr>
          <w:rFonts w:ascii="Arial" w:hAnsi="Arial" w:cs="Arial" w:hint="eastAsia"/>
          <w:b/>
          <w:sz w:val="24"/>
          <w:szCs w:val="24"/>
        </w:rPr>
        <w:t>、国际化视野，立足行业前沿</w:t>
      </w:r>
    </w:p>
    <w:p w:rsidR="007F2B1A" w:rsidRPr="007B304E" w:rsidRDefault="007F2B1A" w:rsidP="007F2B1A">
      <w:pPr>
        <w:spacing w:line="360" w:lineRule="auto"/>
        <w:ind w:firstLineChars="200" w:firstLine="480"/>
        <w:rPr>
          <w:rFonts w:ascii="Arial" w:hAnsi="Arial" w:cs="Arial"/>
          <w:sz w:val="24"/>
          <w:szCs w:val="24"/>
        </w:rPr>
      </w:pPr>
      <w:r w:rsidRPr="007B304E">
        <w:rPr>
          <w:rFonts w:ascii="Arial" w:hAnsi="Arial" w:cs="Arial" w:hint="eastAsia"/>
          <w:sz w:val="24"/>
          <w:szCs w:val="24"/>
        </w:rPr>
        <w:t>公司遵循</w:t>
      </w:r>
      <w:r w:rsidRPr="007B304E">
        <w:rPr>
          <w:rFonts w:ascii="Arial" w:hAnsi="Arial" w:cs="Arial"/>
          <w:sz w:val="24"/>
          <w:szCs w:val="24"/>
        </w:rPr>
        <w:t>“</w:t>
      </w:r>
      <w:r w:rsidRPr="007B304E">
        <w:rPr>
          <w:rFonts w:ascii="Arial" w:hAnsi="Arial" w:cs="Arial" w:hint="eastAsia"/>
          <w:sz w:val="24"/>
          <w:szCs w:val="24"/>
        </w:rPr>
        <w:t>自主研发为基础、国际合作创一流</w:t>
      </w:r>
      <w:r w:rsidRPr="007B304E">
        <w:rPr>
          <w:rFonts w:ascii="Arial" w:hAnsi="Arial" w:cs="Arial"/>
          <w:sz w:val="24"/>
          <w:szCs w:val="24"/>
        </w:rPr>
        <w:t>”</w:t>
      </w:r>
      <w:r w:rsidRPr="007B304E">
        <w:rPr>
          <w:rFonts w:ascii="Arial" w:hAnsi="Arial" w:cs="Arial" w:hint="eastAsia"/>
          <w:sz w:val="24"/>
          <w:szCs w:val="24"/>
        </w:rPr>
        <w:t>的研发理念，汇集了近</w:t>
      </w:r>
      <w:r w:rsidRPr="007B304E">
        <w:rPr>
          <w:rFonts w:ascii="Arial" w:hAnsi="Arial" w:cs="Arial"/>
          <w:sz w:val="24"/>
          <w:szCs w:val="24"/>
        </w:rPr>
        <w:t>150</w:t>
      </w:r>
      <w:r w:rsidRPr="007B304E">
        <w:rPr>
          <w:rFonts w:ascii="Arial" w:hAnsi="Arial" w:cs="Arial" w:hint="eastAsia"/>
          <w:sz w:val="24"/>
          <w:szCs w:val="24"/>
        </w:rPr>
        <w:t>人的国内、国际（意大利、德国、俄罗斯等）研发团队，核心研发人员主要毕业于清华、北航等国内著名理工院校；公司积极开展国际合作，引进先进技术，提升研发水平及实力，持续保持技术的创新性和前瞻性；</w:t>
      </w:r>
      <w:r w:rsidRPr="007B304E">
        <w:rPr>
          <w:rFonts w:ascii="Arial" w:hAnsi="Arial" w:cs="Arial"/>
          <w:sz w:val="24"/>
          <w:szCs w:val="24"/>
        </w:rPr>
        <w:t>2015</w:t>
      </w:r>
      <w:r w:rsidRPr="007B304E">
        <w:rPr>
          <w:rFonts w:ascii="Arial" w:hAnsi="Arial" w:cs="Arial" w:hint="eastAsia"/>
          <w:sz w:val="24"/>
          <w:szCs w:val="24"/>
        </w:rPr>
        <w:t>年研发投入</w:t>
      </w:r>
      <w:r w:rsidRPr="007B304E">
        <w:rPr>
          <w:rFonts w:ascii="Arial" w:hAnsi="Arial" w:cs="Arial"/>
          <w:sz w:val="24"/>
          <w:szCs w:val="24"/>
        </w:rPr>
        <w:t>3909</w:t>
      </w:r>
      <w:r w:rsidRPr="007B304E">
        <w:rPr>
          <w:rFonts w:ascii="Arial" w:hAnsi="Arial" w:cs="Arial" w:hint="eastAsia"/>
          <w:sz w:val="24"/>
          <w:szCs w:val="24"/>
        </w:rPr>
        <w:t>万元，占营业收入比重</w:t>
      </w:r>
      <w:r w:rsidRPr="007B304E">
        <w:rPr>
          <w:rFonts w:ascii="Arial" w:hAnsi="Arial" w:cs="Arial"/>
          <w:sz w:val="24"/>
          <w:szCs w:val="24"/>
        </w:rPr>
        <w:t>11.93%</w:t>
      </w:r>
      <w:r w:rsidRPr="007B304E">
        <w:rPr>
          <w:rFonts w:ascii="Arial" w:hAnsi="Arial" w:cs="Arial" w:hint="eastAsia"/>
          <w:sz w:val="24"/>
          <w:szCs w:val="24"/>
        </w:rPr>
        <w:t>。公司也获得了国家高新技术企业、船舶导航信息技术工程实验室、北京市企业技术中心、北京市国际科技合作基地等荣誉资质。</w:t>
      </w:r>
    </w:p>
    <w:p w:rsidR="007F2B1A" w:rsidRPr="007B304E" w:rsidRDefault="007F2B1A" w:rsidP="007F2B1A">
      <w:pPr>
        <w:spacing w:line="360" w:lineRule="auto"/>
        <w:ind w:firstLineChars="200" w:firstLine="480"/>
        <w:rPr>
          <w:rFonts w:ascii="Arial" w:hAnsi="Arial" w:cs="Arial"/>
          <w:sz w:val="24"/>
          <w:szCs w:val="24"/>
        </w:rPr>
      </w:pPr>
      <w:r w:rsidRPr="007B304E">
        <w:rPr>
          <w:rFonts w:ascii="Arial" w:hAnsi="Arial" w:cs="Arial" w:hint="eastAsia"/>
          <w:sz w:val="24"/>
          <w:szCs w:val="24"/>
        </w:rPr>
        <w:t>在全球服务网建设方面，公司在美国、法国、俄罗斯、比利时、西班牙、加拿大、巴西、印度、韩国、新加坡等</w:t>
      </w:r>
      <w:r w:rsidRPr="007B304E">
        <w:rPr>
          <w:rFonts w:ascii="Arial" w:hAnsi="Arial" w:cs="Arial"/>
          <w:sz w:val="24"/>
          <w:szCs w:val="24"/>
        </w:rPr>
        <w:t>30</w:t>
      </w:r>
      <w:r w:rsidRPr="007B304E">
        <w:rPr>
          <w:rFonts w:ascii="Arial" w:hAnsi="Arial" w:cs="Arial" w:hint="eastAsia"/>
          <w:sz w:val="24"/>
          <w:szCs w:val="24"/>
        </w:rPr>
        <w:t>多个国家和地区建立了</w:t>
      </w:r>
      <w:r w:rsidRPr="007B304E">
        <w:rPr>
          <w:rFonts w:ascii="Arial" w:hAnsi="Arial" w:cs="Arial"/>
          <w:sz w:val="24"/>
          <w:szCs w:val="24"/>
        </w:rPr>
        <w:t>80</w:t>
      </w:r>
      <w:r w:rsidRPr="007B304E">
        <w:rPr>
          <w:rFonts w:ascii="Arial" w:hAnsi="Arial" w:cs="Arial" w:hint="eastAsia"/>
          <w:sz w:val="24"/>
          <w:szCs w:val="24"/>
        </w:rPr>
        <w:t>多个服务网点，拥有一支专业高效的服务团队和可提供及时响应的全球服务网络；在市场网建设方面，公司在国内沿海城市均设有办事处，并在新加坡、越南、香港、台湾、意大利、俄罗斯、德国等建立了销售网点，</w:t>
      </w:r>
      <w:r w:rsidRPr="007B304E">
        <w:rPr>
          <w:rFonts w:hint="eastAsia"/>
          <w:sz w:val="24"/>
          <w:szCs w:val="24"/>
        </w:rPr>
        <w:t>稳步提升在国际市场的影响力和口碑。</w:t>
      </w:r>
    </w:p>
    <w:p w:rsidR="007F2B1A" w:rsidRPr="007B304E" w:rsidRDefault="007F2B1A" w:rsidP="007F2B1A">
      <w:pPr>
        <w:spacing w:line="360" w:lineRule="auto"/>
        <w:ind w:firstLineChars="200" w:firstLine="480"/>
        <w:rPr>
          <w:rFonts w:ascii="Arial" w:hAnsi="Arial" w:cs="Arial"/>
          <w:sz w:val="24"/>
          <w:szCs w:val="24"/>
        </w:rPr>
      </w:pPr>
      <w:r w:rsidRPr="007B304E">
        <w:rPr>
          <w:rFonts w:hint="eastAsia"/>
          <w:sz w:val="24"/>
          <w:szCs w:val="24"/>
        </w:rPr>
        <w:t>在国际并购方面，公司与海外知名投行建立长期合作关系，打造海兰信特色国际并购团队，以航海智能化、海洋信息化为主线，面向欧洲、北美寻找符合海兰信战略发展方向的目标公司，以实现资本助力主业经营，</w:t>
      </w:r>
      <w:r w:rsidRPr="007B304E">
        <w:rPr>
          <w:rFonts w:ascii="Arial" w:hAnsi="Arial" w:cs="Arial" w:hint="eastAsia"/>
          <w:sz w:val="24"/>
          <w:szCs w:val="24"/>
        </w:rPr>
        <w:t>面向全球</w:t>
      </w:r>
      <w:r w:rsidRPr="007B304E">
        <w:rPr>
          <w:rFonts w:ascii="宋体" w:hAnsi="宋体" w:cs="宋体" w:hint="eastAsia"/>
          <w:kern w:val="0"/>
          <w:sz w:val="24"/>
          <w:szCs w:val="24"/>
          <w:lang w:val="zh-CN"/>
        </w:rPr>
        <w:t>整合国际知名品牌，推动公司快速扩展产品线</w:t>
      </w:r>
      <w:r w:rsidRPr="007B304E">
        <w:rPr>
          <w:rFonts w:ascii="Arial" w:hAnsi="Arial" w:cs="Arial" w:hint="eastAsia"/>
          <w:sz w:val="24"/>
          <w:szCs w:val="24"/>
        </w:rPr>
        <w:t>。尤其在海洋信息化领域，海兰信控股子公司劳雷产业是国内领先的海洋调查仪器应用与系统集成服务公司，在全球海洋调查领域具有较高知名度和影响力，并与全球领先的仪器厂商建立了广泛的合作关系，其超前的国际化视野及优秀的技术基础，为海兰信深入推进海洋信息化战略提供了丰富和核心的技术储备和产品来源，将加速公司完善海洋信息化领域的业务布局。</w:t>
      </w:r>
    </w:p>
    <w:p w:rsidR="007F2B1A" w:rsidRPr="007B304E" w:rsidRDefault="007F2B1A" w:rsidP="007F2B1A">
      <w:pPr>
        <w:spacing w:line="360" w:lineRule="auto"/>
        <w:ind w:firstLineChars="200" w:firstLine="482"/>
        <w:rPr>
          <w:rFonts w:ascii="Arial" w:hAnsi="Arial" w:cs="Arial"/>
          <w:b/>
          <w:sz w:val="24"/>
          <w:szCs w:val="24"/>
        </w:rPr>
      </w:pPr>
    </w:p>
    <w:p w:rsidR="007F2B1A" w:rsidRPr="007B304E" w:rsidRDefault="007F2B1A" w:rsidP="007F2B1A">
      <w:pPr>
        <w:spacing w:line="360" w:lineRule="auto"/>
        <w:ind w:firstLineChars="200" w:firstLine="482"/>
        <w:rPr>
          <w:rFonts w:ascii="Arial" w:hAnsi="Arial" w:cs="Arial"/>
          <w:b/>
          <w:sz w:val="24"/>
          <w:szCs w:val="24"/>
        </w:rPr>
      </w:pPr>
      <w:r w:rsidRPr="007B304E">
        <w:rPr>
          <w:rFonts w:ascii="Arial" w:hAnsi="Arial" w:cs="Arial"/>
          <w:b/>
          <w:sz w:val="24"/>
          <w:szCs w:val="24"/>
        </w:rPr>
        <w:t>2</w:t>
      </w:r>
      <w:r w:rsidRPr="007B304E">
        <w:rPr>
          <w:rFonts w:ascii="Arial" w:hAnsi="Arial" w:cs="Arial" w:hint="eastAsia"/>
          <w:b/>
          <w:sz w:val="24"/>
          <w:szCs w:val="24"/>
        </w:rPr>
        <w:t>、军民产业协同发展，相互促进</w:t>
      </w:r>
    </w:p>
    <w:p w:rsidR="007F2B1A" w:rsidRPr="007B304E" w:rsidRDefault="007F2B1A" w:rsidP="007F2B1A">
      <w:pPr>
        <w:spacing w:line="360" w:lineRule="auto"/>
        <w:ind w:firstLineChars="200" w:firstLine="480"/>
        <w:rPr>
          <w:rFonts w:ascii="Arial" w:hAnsi="Arial" w:cs="Arial"/>
          <w:sz w:val="24"/>
          <w:szCs w:val="24"/>
        </w:rPr>
      </w:pPr>
      <w:r w:rsidRPr="007B304E">
        <w:rPr>
          <w:rFonts w:ascii="Arial" w:hAnsi="Arial" w:cs="Arial" w:hint="eastAsia"/>
          <w:sz w:val="24"/>
          <w:szCs w:val="24"/>
        </w:rPr>
        <w:t>公司拥有国家二级保密资格证书、军工产品质量体系认证证书、装备承制单位资格证书等齐全的军工资质。公司作为中国海军指定的供应商，产品已应用到包括中国首艘航母</w:t>
      </w:r>
      <w:r w:rsidRPr="007B304E">
        <w:rPr>
          <w:rFonts w:ascii="Arial" w:hAnsi="Arial" w:cs="Arial"/>
          <w:sz w:val="24"/>
          <w:szCs w:val="24"/>
        </w:rPr>
        <w:t>“</w:t>
      </w:r>
      <w:r w:rsidRPr="007B304E">
        <w:rPr>
          <w:rFonts w:ascii="Arial" w:hAnsi="Arial" w:cs="Arial" w:hint="eastAsia"/>
          <w:sz w:val="24"/>
          <w:szCs w:val="24"/>
        </w:rPr>
        <w:t>辽宁舰</w:t>
      </w:r>
      <w:r w:rsidRPr="007B304E">
        <w:rPr>
          <w:rFonts w:ascii="Arial" w:hAnsi="Arial" w:cs="Arial"/>
          <w:sz w:val="24"/>
          <w:szCs w:val="24"/>
        </w:rPr>
        <w:t>”</w:t>
      </w:r>
      <w:r w:rsidRPr="007B304E">
        <w:rPr>
          <w:rFonts w:ascii="Arial" w:hAnsi="Arial" w:cs="Arial" w:hint="eastAsia"/>
          <w:sz w:val="24"/>
          <w:szCs w:val="24"/>
        </w:rPr>
        <w:t>在内的各类舰船上，并实现了从单一产品供应向提供系统解决方案的转变；公司拥有丰富的产品线，技术先进，经过多年的发展，公司积累了丰富的军工产品质量控制经验和工程经验，并建立了完整的独立体系，具有将成熟民品向军工产品快速转化的技术能力和丰富经验；</w:t>
      </w:r>
      <w:r w:rsidRPr="007B304E">
        <w:rPr>
          <w:rFonts w:ascii="Arial" w:hAnsi="Arial" w:cs="Arial"/>
          <w:sz w:val="24"/>
          <w:szCs w:val="24"/>
        </w:rPr>
        <w:t>2015</w:t>
      </w:r>
      <w:r w:rsidRPr="007B304E">
        <w:rPr>
          <w:rFonts w:ascii="Arial" w:hAnsi="Arial" w:cs="Arial" w:hint="eastAsia"/>
          <w:sz w:val="24"/>
          <w:szCs w:val="24"/>
        </w:rPr>
        <w:t>年中国上市公司协会发布了中国上市公司协会军工委员会国防军工板块名单，公司是此次入选国防军工板块的</w:t>
      </w:r>
      <w:r w:rsidRPr="007B304E">
        <w:rPr>
          <w:rFonts w:ascii="Arial" w:hAnsi="Arial" w:cs="Arial"/>
          <w:sz w:val="24"/>
          <w:szCs w:val="24"/>
        </w:rPr>
        <w:t>16</w:t>
      </w:r>
      <w:r w:rsidRPr="007B304E">
        <w:rPr>
          <w:rFonts w:ascii="Arial" w:hAnsi="Arial" w:cs="Arial" w:hint="eastAsia"/>
          <w:sz w:val="24"/>
          <w:szCs w:val="24"/>
        </w:rPr>
        <w:t>家民营上市公司之一。未来随着军队改革的深入和作战能力的提升以及海洋维权等防务能力的提高，公司将迎来重大发展机遇。</w:t>
      </w:r>
    </w:p>
    <w:p w:rsidR="007F2B1A" w:rsidRPr="007B304E" w:rsidRDefault="007F2B1A" w:rsidP="007F2B1A">
      <w:pPr>
        <w:spacing w:line="360" w:lineRule="auto"/>
        <w:ind w:firstLineChars="200" w:firstLine="480"/>
        <w:rPr>
          <w:rFonts w:ascii="Arial" w:hAnsi="Arial" w:cs="Arial"/>
          <w:sz w:val="24"/>
          <w:szCs w:val="24"/>
        </w:rPr>
      </w:pPr>
    </w:p>
    <w:p w:rsidR="007F2B1A" w:rsidRPr="007B304E" w:rsidRDefault="007F2B1A" w:rsidP="007F2B1A">
      <w:pPr>
        <w:spacing w:line="360" w:lineRule="auto"/>
        <w:ind w:firstLineChars="200" w:firstLine="482"/>
        <w:rPr>
          <w:rFonts w:ascii="Arial" w:hAnsi="Arial" w:cs="Arial"/>
          <w:b/>
          <w:sz w:val="24"/>
          <w:szCs w:val="24"/>
        </w:rPr>
      </w:pPr>
      <w:r w:rsidRPr="007B304E">
        <w:rPr>
          <w:rFonts w:ascii="Arial" w:hAnsi="Arial" w:cs="Arial"/>
          <w:b/>
          <w:sz w:val="24"/>
          <w:szCs w:val="24"/>
        </w:rPr>
        <w:t>3</w:t>
      </w:r>
      <w:r w:rsidRPr="007B304E">
        <w:rPr>
          <w:rFonts w:ascii="Arial" w:hAnsi="Arial" w:cs="Arial" w:hint="eastAsia"/>
          <w:b/>
          <w:sz w:val="24"/>
          <w:szCs w:val="24"/>
        </w:rPr>
        <w:t>、拥有航海、海洋防务、海洋监测全系列雷达系统</w:t>
      </w:r>
    </w:p>
    <w:p w:rsidR="007F2B1A" w:rsidRPr="007B304E" w:rsidRDefault="007F2B1A" w:rsidP="007F2B1A">
      <w:pPr>
        <w:spacing w:line="360" w:lineRule="auto"/>
        <w:ind w:firstLineChars="200" w:firstLine="480"/>
        <w:rPr>
          <w:rFonts w:ascii="Arial" w:hAnsi="Arial" w:cs="Arial"/>
          <w:sz w:val="24"/>
          <w:szCs w:val="24"/>
        </w:rPr>
      </w:pPr>
      <w:r w:rsidRPr="007B304E">
        <w:rPr>
          <w:rFonts w:ascii="Arial" w:hAnsi="Arial" w:cs="Arial" w:hint="eastAsia"/>
          <w:sz w:val="24"/>
          <w:szCs w:val="24"/>
        </w:rPr>
        <w:t>公司雷达产品线丰富，包括导航雷达、智能雷达监控系统以及地波雷达。成熟及在研产雷达系列品包括</w:t>
      </w:r>
      <w:r w:rsidRPr="007B304E">
        <w:rPr>
          <w:rFonts w:ascii="Arial" w:hAnsi="Arial" w:cs="Arial"/>
          <w:sz w:val="24"/>
          <w:szCs w:val="24"/>
        </w:rPr>
        <w:t xml:space="preserve">X-band, S-band </w:t>
      </w:r>
      <w:r w:rsidRPr="007B304E">
        <w:rPr>
          <w:rFonts w:ascii="Arial" w:hAnsi="Arial" w:cs="Arial" w:hint="eastAsia"/>
          <w:sz w:val="24"/>
          <w:szCs w:val="24"/>
        </w:rPr>
        <w:t>导航雷达、极小目标雷达、溢油雷达、海浪雷达、固态雷达及其组成的智能雷达监控系统；其中，导航雷达是国内首个获得欧盟认证的自主导航雷达产品，性能满足国际标准；智能雷达监控系统融合了国际领先的自适应门限及先跟踪后探测技术，应用领域覆盖岸基监控、对海监控、舰艇执法、船载搜救等；通过船载</w:t>
      </w:r>
      <w:r w:rsidRPr="007B304E">
        <w:rPr>
          <w:rFonts w:ascii="Arial" w:hAnsi="Arial" w:cs="Arial"/>
          <w:sz w:val="24"/>
          <w:szCs w:val="24"/>
        </w:rPr>
        <w:t>/</w:t>
      </w:r>
      <w:r w:rsidRPr="007B304E">
        <w:rPr>
          <w:rFonts w:ascii="Arial" w:hAnsi="Arial" w:cs="Arial" w:hint="eastAsia"/>
          <w:sz w:val="24"/>
          <w:szCs w:val="24"/>
        </w:rPr>
        <w:t>舰载导航雷达与智能雷达监控系统进行信息融合，可以进一步提高雷达监视范围以及目标探测和识别、跟踪能力；与国外一流公司合作的地波雷达系统，技术处于国际领先水平，可实现岛屿或海岸外上百公里的海浪、洋流探测，海啸预警，海洋洋面态势监测；公司将智能雷达监控系统相关技术结合地波雷达，可以实现远距离海面流与目标探测相结合，实现岸基海面观测雷达功能综合应用。所有类别的雷达产品信息融合、关联，可实现雷达探测的智慧互联，丰富的雷达产品线保障公司有能力为客户提供</w:t>
      </w:r>
      <w:r w:rsidRPr="007B304E">
        <w:rPr>
          <w:rFonts w:ascii="Arial" w:hAnsi="Arial" w:cs="Arial"/>
          <w:sz w:val="24"/>
          <w:szCs w:val="24"/>
        </w:rPr>
        <w:t>“</w:t>
      </w:r>
      <w:r w:rsidRPr="007B304E">
        <w:rPr>
          <w:rFonts w:ascii="Arial" w:hAnsi="Arial" w:cs="Arial" w:hint="eastAsia"/>
          <w:sz w:val="24"/>
          <w:szCs w:val="24"/>
        </w:rPr>
        <w:t>近岸</w:t>
      </w:r>
      <w:r w:rsidRPr="007B304E">
        <w:rPr>
          <w:rFonts w:ascii="Arial" w:hAnsi="Arial" w:cs="Arial"/>
          <w:sz w:val="24"/>
          <w:szCs w:val="24"/>
        </w:rPr>
        <w:t>+</w:t>
      </w:r>
      <w:r w:rsidRPr="007B304E">
        <w:rPr>
          <w:rFonts w:ascii="Arial" w:hAnsi="Arial" w:cs="Arial" w:hint="eastAsia"/>
          <w:sz w:val="24"/>
          <w:szCs w:val="24"/>
        </w:rPr>
        <w:t>近海</w:t>
      </w:r>
      <w:r w:rsidRPr="007B304E">
        <w:rPr>
          <w:rFonts w:ascii="Arial" w:hAnsi="Arial" w:cs="Arial"/>
          <w:sz w:val="24"/>
          <w:szCs w:val="24"/>
        </w:rPr>
        <w:t>+</w:t>
      </w:r>
      <w:r w:rsidRPr="007B304E">
        <w:rPr>
          <w:rFonts w:ascii="Arial" w:hAnsi="Arial" w:cs="Arial" w:hint="eastAsia"/>
          <w:sz w:val="24"/>
          <w:szCs w:val="24"/>
        </w:rPr>
        <w:t>中远海</w:t>
      </w:r>
      <w:r w:rsidRPr="007B304E">
        <w:rPr>
          <w:rFonts w:ascii="Arial" w:hAnsi="Arial" w:cs="Arial"/>
          <w:sz w:val="24"/>
          <w:szCs w:val="24"/>
        </w:rPr>
        <w:t>”</w:t>
      </w:r>
      <w:r w:rsidRPr="007B304E">
        <w:rPr>
          <w:rFonts w:ascii="Arial" w:hAnsi="Arial" w:cs="Arial" w:hint="eastAsia"/>
          <w:sz w:val="24"/>
          <w:szCs w:val="24"/>
        </w:rPr>
        <w:t>的海域监测雷达网。</w:t>
      </w:r>
    </w:p>
    <w:p w:rsidR="007F2B1A" w:rsidRPr="007B304E" w:rsidRDefault="007F2B1A" w:rsidP="007F2B1A">
      <w:pPr>
        <w:pStyle w:val="HTML"/>
        <w:shd w:val="clear" w:color="auto" w:fill="FFFFFF"/>
        <w:spacing w:line="360" w:lineRule="auto"/>
        <w:ind w:firstLineChars="200" w:firstLine="480"/>
        <w:rPr>
          <w:rFonts w:ascii="Arial" w:hAnsi="Arial" w:cs="Arial"/>
          <w:kern w:val="2"/>
        </w:rPr>
      </w:pPr>
    </w:p>
    <w:p w:rsidR="007F2B1A" w:rsidRPr="007B304E" w:rsidRDefault="007F2B1A" w:rsidP="007F2B1A">
      <w:pPr>
        <w:spacing w:line="360" w:lineRule="auto"/>
        <w:ind w:firstLineChars="200" w:firstLine="482"/>
        <w:rPr>
          <w:rFonts w:ascii="Arial" w:hAnsi="Arial" w:cs="Arial"/>
          <w:b/>
          <w:sz w:val="24"/>
          <w:szCs w:val="24"/>
        </w:rPr>
      </w:pPr>
      <w:r w:rsidRPr="007B304E">
        <w:rPr>
          <w:rFonts w:ascii="Arial" w:hAnsi="Arial" w:cs="Arial"/>
          <w:b/>
          <w:sz w:val="24"/>
          <w:szCs w:val="24"/>
        </w:rPr>
        <w:t>4</w:t>
      </w:r>
      <w:r w:rsidRPr="007B304E">
        <w:rPr>
          <w:rFonts w:ascii="Arial" w:hAnsi="Arial" w:cs="Arial" w:hint="eastAsia"/>
          <w:b/>
          <w:sz w:val="24"/>
          <w:szCs w:val="24"/>
        </w:rPr>
        <w:t>、“海事</w:t>
      </w:r>
      <w:r w:rsidRPr="007B304E">
        <w:rPr>
          <w:rFonts w:ascii="Arial" w:hAnsi="Arial" w:cs="Arial"/>
          <w:b/>
          <w:sz w:val="24"/>
          <w:szCs w:val="24"/>
        </w:rPr>
        <w:t>+</w:t>
      </w:r>
      <w:r w:rsidRPr="007B304E">
        <w:rPr>
          <w:rFonts w:ascii="Arial" w:hAnsi="Arial" w:cs="Arial" w:hint="eastAsia"/>
          <w:b/>
          <w:sz w:val="24"/>
          <w:szCs w:val="24"/>
        </w:rPr>
        <w:t>海洋”融合，形成综合对海业务模式</w:t>
      </w:r>
    </w:p>
    <w:p w:rsidR="007F2B1A" w:rsidRPr="007B304E" w:rsidRDefault="007F2B1A" w:rsidP="007F2B1A">
      <w:pPr>
        <w:spacing w:line="360" w:lineRule="auto"/>
        <w:ind w:firstLineChars="200" w:firstLine="480"/>
        <w:rPr>
          <w:rFonts w:ascii="Arial" w:hAnsi="Arial" w:cs="Arial"/>
          <w:sz w:val="24"/>
          <w:szCs w:val="24"/>
        </w:rPr>
      </w:pPr>
      <w:r w:rsidRPr="007B304E">
        <w:rPr>
          <w:rFonts w:hint="eastAsia"/>
          <w:sz w:val="24"/>
          <w:szCs w:val="24"/>
        </w:rPr>
        <w:t>国家海洋战略以及二十一世纪海上丝绸之路战略，会带来中国海洋经济的快速发展，也对了解海洋、驾驭海洋的能力提出较高要求。公司十五年专注于该领域，</w:t>
      </w:r>
      <w:r w:rsidRPr="007B304E">
        <w:rPr>
          <w:rFonts w:ascii="Arial" w:hAnsi="Arial" w:cs="Arial" w:hint="eastAsia"/>
          <w:sz w:val="24"/>
          <w:szCs w:val="24"/>
        </w:rPr>
        <w:t>基于自身多年积累的航海智能化、船岸一体化高效系统解决方案的丰富经验、同时利用公司在我国海洋信息领域先期研发和市场开拓的先发优势，依托劳雷产业在海洋监测和勘测方面的全球一流的专业系统集成能力和工程实施能力以及其对中国海洋信息市场的充分理解、洞察力和影响力，将充分发挥协同效应，</w:t>
      </w:r>
      <w:r w:rsidRPr="007B304E">
        <w:rPr>
          <w:rFonts w:hint="eastAsia"/>
          <w:sz w:val="24"/>
          <w:szCs w:val="24"/>
        </w:rPr>
        <w:t>形成了基于船舶的综合航海智能化系统、岸基对海监观（监）测系统，以及基于水面无人系统、海底网系统等立体海洋感知系统。以上系统，公司一方面在关键部分拥有核心技术，同时，公司有能力从全球整合技术资源形成综合解决方案，使得公司基本形成综合海洋业务模式，即提供终端产品、提供基于核心产品的系统、提供基于系统积累的数据及信息服务，逐步形成综合的感知海洋能力。</w:t>
      </w:r>
    </w:p>
    <w:p w:rsidR="0022194C" w:rsidRPr="007B304E" w:rsidRDefault="003E5331" w:rsidP="003E5B18">
      <w:pPr>
        <w:pStyle w:val="a3"/>
        <w:spacing w:line="360" w:lineRule="auto"/>
        <w:outlineLvl w:val="0"/>
        <w:rPr>
          <w:bCs w:val="0"/>
          <w:sz w:val="28"/>
          <w:szCs w:val="28"/>
        </w:rPr>
      </w:pPr>
      <w:r>
        <w:rPr>
          <w:bCs w:val="0"/>
          <w:sz w:val="28"/>
          <w:szCs w:val="28"/>
        </w:rPr>
        <w:br w:type="page"/>
      </w:r>
      <w:bookmarkStart w:id="5" w:name="_Toc447287446"/>
      <w:r w:rsidR="0022194C" w:rsidRPr="007B304E">
        <w:rPr>
          <w:rFonts w:hint="eastAsia"/>
          <w:bCs w:val="0"/>
          <w:sz w:val="28"/>
          <w:szCs w:val="28"/>
        </w:rPr>
        <w:t>第四节</w:t>
      </w:r>
      <w:r w:rsidR="0022194C" w:rsidRPr="007B304E">
        <w:rPr>
          <w:bCs w:val="0"/>
          <w:sz w:val="28"/>
          <w:szCs w:val="28"/>
        </w:rPr>
        <w:t xml:space="preserve"> </w:t>
      </w:r>
      <w:r w:rsidR="0022194C" w:rsidRPr="007B304E">
        <w:rPr>
          <w:rFonts w:hint="eastAsia"/>
          <w:bCs w:val="0"/>
          <w:sz w:val="28"/>
          <w:szCs w:val="28"/>
        </w:rPr>
        <w:t>管理层讨论与分析</w:t>
      </w:r>
      <w:bookmarkEnd w:id="5"/>
    </w:p>
    <w:p w:rsidR="0022194C" w:rsidRPr="007B304E" w:rsidRDefault="0022194C" w:rsidP="003E5B18">
      <w:pPr>
        <w:pStyle w:val="Chapter"/>
        <w:spacing w:line="360" w:lineRule="auto"/>
        <w:outlineLvl w:val="1"/>
        <w:rPr>
          <w:bCs w:val="0"/>
        </w:rPr>
      </w:pPr>
      <w:r w:rsidRPr="007B304E">
        <w:rPr>
          <w:rFonts w:hint="eastAsia"/>
          <w:bCs w:val="0"/>
        </w:rPr>
        <w:t>一、概述</w:t>
      </w:r>
    </w:p>
    <w:p w:rsidR="00BF216C" w:rsidRPr="007B304E" w:rsidRDefault="00BF216C" w:rsidP="00BF216C">
      <w:pPr>
        <w:spacing w:before="0" w:after="0" w:line="360" w:lineRule="auto"/>
        <w:ind w:firstLineChars="200" w:firstLine="482"/>
        <w:rPr>
          <w:sz w:val="24"/>
          <w:szCs w:val="24"/>
        </w:rPr>
      </w:pPr>
      <w:r w:rsidRPr="007B304E">
        <w:rPr>
          <w:rFonts w:hint="eastAsia"/>
          <w:b/>
          <w:bCs/>
          <w:sz w:val="24"/>
          <w:szCs w:val="24"/>
        </w:rPr>
        <w:t>公司愿景</w:t>
      </w:r>
      <w:r w:rsidRPr="007B304E">
        <w:rPr>
          <w:rFonts w:hint="eastAsia"/>
          <w:sz w:val="24"/>
          <w:szCs w:val="24"/>
        </w:rPr>
        <w:t>：成为航海智能化与海洋信息化领域中国创造的典范；</w:t>
      </w:r>
    </w:p>
    <w:p w:rsidR="00BF216C" w:rsidRPr="007B304E" w:rsidRDefault="00BF216C" w:rsidP="00BF216C">
      <w:pPr>
        <w:spacing w:before="0" w:after="0" w:line="360" w:lineRule="auto"/>
        <w:ind w:firstLineChars="200" w:firstLine="482"/>
        <w:rPr>
          <w:sz w:val="24"/>
          <w:szCs w:val="24"/>
        </w:rPr>
      </w:pPr>
      <w:r w:rsidRPr="007B304E">
        <w:rPr>
          <w:rFonts w:hint="eastAsia"/>
          <w:b/>
          <w:bCs/>
          <w:sz w:val="24"/>
          <w:szCs w:val="24"/>
        </w:rPr>
        <w:t>使命</w:t>
      </w:r>
      <w:r w:rsidRPr="007B304E">
        <w:rPr>
          <w:rFonts w:hint="eastAsia"/>
          <w:sz w:val="24"/>
          <w:szCs w:val="24"/>
        </w:rPr>
        <w:t>：贡献海洋，献身国防；</w:t>
      </w:r>
    </w:p>
    <w:p w:rsidR="00BF216C" w:rsidRPr="007B304E" w:rsidRDefault="00BF216C" w:rsidP="00BF216C">
      <w:pPr>
        <w:spacing w:before="0" w:after="0" w:line="360" w:lineRule="auto"/>
        <w:ind w:firstLineChars="200" w:firstLine="482"/>
        <w:rPr>
          <w:sz w:val="24"/>
          <w:szCs w:val="24"/>
        </w:rPr>
      </w:pPr>
      <w:r w:rsidRPr="007B304E">
        <w:rPr>
          <w:rFonts w:hint="eastAsia"/>
          <w:b/>
          <w:bCs/>
          <w:sz w:val="24"/>
          <w:szCs w:val="24"/>
        </w:rPr>
        <w:t>核心价值观</w:t>
      </w:r>
      <w:r w:rsidRPr="007B304E">
        <w:rPr>
          <w:rFonts w:hint="eastAsia"/>
          <w:sz w:val="24"/>
          <w:szCs w:val="24"/>
        </w:rPr>
        <w:t>：客户至上，奋斗为本。</w:t>
      </w:r>
    </w:p>
    <w:p w:rsidR="00BF216C" w:rsidRPr="007B304E" w:rsidRDefault="00BF216C" w:rsidP="00BF216C">
      <w:pPr>
        <w:spacing w:before="0" w:after="0" w:line="360" w:lineRule="auto"/>
        <w:ind w:firstLineChars="200" w:firstLine="480"/>
        <w:rPr>
          <w:sz w:val="24"/>
          <w:szCs w:val="24"/>
        </w:rPr>
      </w:pPr>
    </w:p>
    <w:p w:rsidR="00BF216C" w:rsidRPr="007B304E" w:rsidRDefault="00BF216C" w:rsidP="00BF216C">
      <w:pPr>
        <w:spacing w:before="0" w:after="0" w:line="360" w:lineRule="auto"/>
        <w:ind w:firstLineChars="200" w:firstLine="482"/>
        <w:rPr>
          <w:b/>
          <w:sz w:val="24"/>
          <w:szCs w:val="24"/>
        </w:rPr>
      </w:pPr>
      <w:r w:rsidRPr="007B304E">
        <w:rPr>
          <w:rFonts w:hint="eastAsia"/>
          <w:b/>
          <w:sz w:val="24"/>
          <w:szCs w:val="24"/>
        </w:rPr>
        <w:t>（一）</w:t>
      </w:r>
      <w:r w:rsidRPr="007B304E">
        <w:rPr>
          <w:b/>
          <w:sz w:val="24"/>
          <w:szCs w:val="24"/>
        </w:rPr>
        <w:t>2015</w:t>
      </w:r>
      <w:r w:rsidRPr="007B304E">
        <w:rPr>
          <w:rFonts w:hint="eastAsia"/>
          <w:b/>
          <w:sz w:val="24"/>
          <w:szCs w:val="24"/>
        </w:rPr>
        <w:t>年完善综合对海产业布局</w:t>
      </w:r>
    </w:p>
    <w:p w:rsidR="00BF216C" w:rsidRPr="007B304E" w:rsidRDefault="00BF216C" w:rsidP="00BF216C">
      <w:pPr>
        <w:spacing w:before="0" w:after="0" w:line="360" w:lineRule="auto"/>
        <w:ind w:firstLineChars="200" w:firstLine="480"/>
        <w:rPr>
          <w:sz w:val="24"/>
          <w:szCs w:val="24"/>
        </w:rPr>
      </w:pPr>
      <w:r w:rsidRPr="007B304E">
        <w:rPr>
          <w:sz w:val="24"/>
          <w:szCs w:val="24"/>
        </w:rPr>
        <w:t>2015</w:t>
      </w:r>
      <w:r w:rsidRPr="007B304E">
        <w:rPr>
          <w:rFonts w:hint="eastAsia"/>
          <w:sz w:val="24"/>
          <w:szCs w:val="24"/>
        </w:rPr>
        <w:t>年是公司完善产业布局、加速推动公司海洋信息战略实现的重要年度。</w:t>
      </w:r>
    </w:p>
    <w:p w:rsidR="00BF216C" w:rsidRPr="007B304E" w:rsidRDefault="00BF216C" w:rsidP="00BF216C">
      <w:pPr>
        <w:autoSpaceDE w:val="0"/>
        <w:autoSpaceDN w:val="0"/>
        <w:adjustRightInd w:val="0"/>
        <w:spacing w:before="0" w:after="0" w:line="360" w:lineRule="auto"/>
        <w:ind w:firstLineChars="200" w:firstLine="480"/>
        <w:jc w:val="left"/>
        <w:rPr>
          <w:sz w:val="24"/>
          <w:szCs w:val="24"/>
        </w:rPr>
      </w:pPr>
      <w:r w:rsidRPr="007B304E">
        <w:rPr>
          <w:rFonts w:hint="eastAsia"/>
          <w:sz w:val="24"/>
          <w:szCs w:val="24"/>
        </w:rPr>
        <w:t>在航海智能化领域，公司研制的综合导航系统已经达到国际先进水平，并成功应用于国际、国内船舶；</w:t>
      </w:r>
      <w:r w:rsidRPr="007B304E">
        <w:rPr>
          <w:sz w:val="24"/>
          <w:szCs w:val="24"/>
        </w:rPr>
        <w:t>2015</w:t>
      </w:r>
      <w:r w:rsidRPr="007B304E">
        <w:rPr>
          <w:rFonts w:hint="eastAsia"/>
          <w:sz w:val="24"/>
          <w:szCs w:val="24"/>
        </w:rPr>
        <w:t>年公司通过参股公司江苏海兰信海洋工程技术开发有限公司完成对德国知名船舶机舱自动化厂家</w:t>
      </w:r>
      <w:r w:rsidRPr="007B304E">
        <w:rPr>
          <w:sz w:val="24"/>
          <w:szCs w:val="24"/>
        </w:rPr>
        <w:t>RocksonAutomationGmbH</w:t>
      </w:r>
      <w:r w:rsidRPr="007B304E">
        <w:rPr>
          <w:rFonts w:hint="eastAsia"/>
          <w:sz w:val="24"/>
          <w:szCs w:val="24"/>
        </w:rPr>
        <w:t>的投资，海兰信将有能力为客户提供国际一流的机舱综合监控报警系统（</w:t>
      </w:r>
      <w:r w:rsidRPr="007B304E">
        <w:rPr>
          <w:sz w:val="24"/>
          <w:szCs w:val="24"/>
        </w:rPr>
        <w:t>IMCS</w:t>
      </w:r>
      <w:r w:rsidRPr="007B304E">
        <w:rPr>
          <w:rFonts w:hint="eastAsia"/>
          <w:sz w:val="24"/>
          <w:szCs w:val="24"/>
        </w:rPr>
        <w:t>）的解决方案，船舶智能导航及自动化系统解决能力和服务实力更加凸显，未来将在深化现有技术产品的前提下，通过外延式发展逐步完善航海智能化产业链条上的高附加值产品，持续提升单船供应价值。</w:t>
      </w:r>
    </w:p>
    <w:p w:rsidR="00BF216C" w:rsidRPr="007B304E" w:rsidRDefault="00BF216C" w:rsidP="00BF216C">
      <w:pPr>
        <w:autoSpaceDE w:val="0"/>
        <w:autoSpaceDN w:val="0"/>
        <w:adjustRightInd w:val="0"/>
        <w:spacing w:before="0" w:after="0" w:line="360" w:lineRule="auto"/>
        <w:ind w:firstLineChars="200" w:firstLine="480"/>
        <w:jc w:val="left"/>
        <w:rPr>
          <w:sz w:val="24"/>
          <w:szCs w:val="24"/>
        </w:rPr>
      </w:pPr>
      <w:r w:rsidRPr="007B304E">
        <w:rPr>
          <w:rFonts w:hint="eastAsia"/>
          <w:sz w:val="24"/>
          <w:szCs w:val="24"/>
        </w:rPr>
        <w:t>在海洋信息化领域，公司已经成功推出了智能雷达监控系统，能够实现极小目标探测、海浪探测、溢油探测以及浮冰探测等功能。</w:t>
      </w:r>
      <w:r w:rsidRPr="007B304E">
        <w:rPr>
          <w:sz w:val="24"/>
          <w:szCs w:val="24"/>
        </w:rPr>
        <w:t>2015</w:t>
      </w:r>
      <w:r w:rsidRPr="007B304E">
        <w:rPr>
          <w:rFonts w:hint="eastAsia"/>
          <w:sz w:val="24"/>
          <w:szCs w:val="24"/>
        </w:rPr>
        <w:t>年实施重大资产重组，进一步完善了公司现有的海洋信息化业务布局，并购国内领先的海洋调查仪器应用与系统集成服务公司劳雷产业，并先后入资劳雷绿湾和边界电子，加速发展海洋无人平台产业及部署海洋测量与水下安防业务链条，并深入与美国</w:t>
      </w:r>
      <w:r w:rsidRPr="007B304E">
        <w:rPr>
          <w:sz w:val="24"/>
          <w:szCs w:val="24"/>
        </w:rPr>
        <w:t>CODAR</w:t>
      </w:r>
      <w:r w:rsidRPr="007B304E">
        <w:rPr>
          <w:rFonts w:hint="eastAsia"/>
          <w:sz w:val="24"/>
          <w:szCs w:val="24"/>
        </w:rPr>
        <w:t>公司合作，推进地波雷达国产化。未来，公司将通过国际并购和技术合作等方式，加速布局建设海洋观测</w:t>
      </w:r>
      <w:r w:rsidRPr="007B304E">
        <w:rPr>
          <w:sz w:val="24"/>
          <w:szCs w:val="24"/>
        </w:rPr>
        <w:t>/</w:t>
      </w:r>
      <w:r w:rsidRPr="007B304E">
        <w:rPr>
          <w:rFonts w:hint="eastAsia"/>
          <w:sz w:val="24"/>
          <w:szCs w:val="24"/>
        </w:rPr>
        <w:t>监测网所需的核心产品，推动高端海洋仪器设备国产化。</w:t>
      </w:r>
    </w:p>
    <w:p w:rsidR="00BF216C" w:rsidRPr="007B304E" w:rsidRDefault="00BF216C" w:rsidP="00BF216C">
      <w:pPr>
        <w:autoSpaceDE w:val="0"/>
        <w:autoSpaceDN w:val="0"/>
        <w:adjustRightInd w:val="0"/>
        <w:spacing w:before="0" w:after="0" w:line="360" w:lineRule="auto"/>
        <w:ind w:firstLineChars="200" w:firstLine="480"/>
        <w:jc w:val="left"/>
        <w:rPr>
          <w:sz w:val="24"/>
          <w:szCs w:val="24"/>
        </w:rPr>
      </w:pPr>
      <w:r w:rsidRPr="007B304E">
        <w:rPr>
          <w:rFonts w:hint="eastAsia"/>
          <w:sz w:val="24"/>
          <w:szCs w:val="24"/>
        </w:rPr>
        <w:t>未来的海兰信，将努力成为航海智能化领域和海洋信息化领域的电子设备供应商以及系统解决方案提供商，并将积极参与建设我国自主知识产权的立体海洋监测网和海洋基础数据平台，加快实现公司向海洋大数据运营服务商的转型升级。</w:t>
      </w:r>
    </w:p>
    <w:p w:rsidR="00BF216C" w:rsidRPr="007B304E" w:rsidRDefault="00BF216C" w:rsidP="00BF216C">
      <w:pPr>
        <w:autoSpaceDE w:val="0"/>
        <w:autoSpaceDN w:val="0"/>
        <w:adjustRightInd w:val="0"/>
        <w:spacing w:before="0" w:after="0" w:line="360" w:lineRule="auto"/>
        <w:ind w:firstLineChars="200" w:firstLine="480"/>
        <w:jc w:val="left"/>
        <w:rPr>
          <w:sz w:val="24"/>
          <w:szCs w:val="24"/>
        </w:rPr>
      </w:pPr>
    </w:p>
    <w:p w:rsidR="00BF216C" w:rsidRPr="007B304E" w:rsidRDefault="00BF216C" w:rsidP="00BF216C">
      <w:pPr>
        <w:spacing w:before="0" w:after="0" w:line="360" w:lineRule="auto"/>
        <w:ind w:firstLineChars="200" w:firstLine="482"/>
        <w:rPr>
          <w:b/>
          <w:sz w:val="24"/>
          <w:szCs w:val="24"/>
        </w:rPr>
      </w:pPr>
      <w:r w:rsidRPr="007B304E">
        <w:rPr>
          <w:rFonts w:hint="eastAsia"/>
          <w:b/>
          <w:sz w:val="24"/>
          <w:szCs w:val="24"/>
        </w:rPr>
        <w:t>（二）</w:t>
      </w:r>
      <w:r w:rsidRPr="007B304E">
        <w:rPr>
          <w:b/>
          <w:sz w:val="24"/>
          <w:szCs w:val="24"/>
        </w:rPr>
        <w:t>2015</w:t>
      </w:r>
      <w:r w:rsidRPr="007B304E">
        <w:rPr>
          <w:rFonts w:hint="eastAsia"/>
          <w:b/>
          <w:sz w:val="24"/>
          <w:szCs w:val="24"/>
        </w:rPr>
        <w:t>年主要经营业绩</w:t>
      </w:r>
    </w:p>
    <w:p w:rsidR="00BF216C" w:rsidRPr="007B304E" w:rsidRDefault="00BF216C" w:rsidP="00BF216C">
      <w:pPr>
        <w:spacing w:before="0" w:after="0" w:line="360" w:lineRule="auto"/>
        <w:ind w:firstLineChars="150" w:firstLine="360"/>
        <w:jc w:val="left"/>
        <w:rPr>
          <w:sz w:val="24"/>
          <w:szCs w:val="24"/>
        </w:rPr>
      </w:pPr>
      <w:r w:rsidRPr="007B304E">
        <w:rPr>
          <w:rFonts w:hint="eastAsia"/>
          <w:sz w:val="24"/>
          <w:szCs w:val="24"/>
        </w:rPr>
        <w:t>报告期内，公司紧密围绕国家海洋强国战略积极进行产业布局和调整，聚焦航海智能化和海洋信息化两大主业积极开展生产经营工作，</w:t>
      </w:r>
      <w:r w:rsidRPr="007B304E">
        <w:rPr>
          <w:sz w:val="24"/>
          <w:szCs w:val="24"/>
        </w:rPr>
        <w:t>2015</w:t>
      </w:r>
      <w:r w:rsidRPr="007B304E">
        <w:rPr>
          <w:rFonts w:hint="eastAsia"/>
          <w:sz w:val="24"/>
          <w:szCs w:val="24"/>
        </w:rPr>
        <w:t>年度公司实现营业收入为</w:t>
      </w:r>
      <w:r w:rsidRPr="007B304E">
        <w:rPr>
          <w:sz w:val="24"/>
          <w:szCs w:val="24"/>
        </w:rPr>
        <w:t>327,812,510.49</w:t>
      </w:r>
      <w:r w:rsidRPr="007B304E">
        <w:rPr>
          <w:rFonts w:hint="eastAsia"/>
          <w:sz w:val="24"/>
          <w:szCs w:val="24"/>
        </w:rPr>
        <w:t>元，比去年同期降低</w:t>
      </w:r>
      <w:r w:rsidRPr="007B304E">
        <w:rPr>
          <w:sz w:val="24"/>
          <w:szCs w:val="24"/>
        </w:rPr>
        <w:t>16.55%</w:t>
      </w:r>
      <w:r w:rsidRPr="007B304E">
        <w:rPr>
          <w:rFonts w:hint="eastAsia"/>
          <w:sz w:val="24"/>
          <w:szCs w:val="24"/>
        </w:rPr>
        <w:t>；利润总额为</w:t>
      </w:r>
      <w:r w:rsidRPr="007B304E">
        <w:rPr>
          <w:sz w:val="24"/>
          <w:szCs w:val="24"/>
        </w:rPr>
        <w:t>40,933,032.43</w:t>
      </w:r>
      <w:r w:rsidRPr="007B304E">
        <w:rPr>
          <w:rFonts w:hint="eastAsia"/>
          <w:sz w:val="24"/>
          <w:szCs w:val="24"/>
        </w:rPr>
        <w:t>元，比去年同期增长</w:t>
      </w:r>
      <w:r w:rsidRPr="007B304E">
        <w:rPr>
          <w:sz w:val="24"/>
          <w:szCs w:val="24"/>
        </w:rPr>
        <w:t>99.13%</w:t>
      </w:r>
      <w:r w:rsidRPr="007B304E">
        <w:rPr>
          <w:rFonts w:hint="eastAsia"/>
          <w:sz w:val="24"/>
          <w:szCs w:val="24"/>
        </w:rPr>
        <w:t>。重点工作回顾：</w:t>
      </w:r>
    </w:p>
    <w:p w:rsidR="00BF216C" w:rsidRPr="007B304E" w:rsidRDefault="00BF216C" w:rsidP="00BF216C">
      <w:pPr>
        <w:spacing w:before="0" w:after="0" w:line="360" w:lineRule="auto"/>
        <w:ind w:firstLineChars="150" w:firstLine="360"/>
        <w:jc w:val="left"/>
        <w:rPr>
          <w:sz w:val="24"/>
          <w:szCs w:val="24"/>
        </w:rPr>
      </w:pPr>
    </w:p>
    <w:p w:rsidR="00BF216C" w:rsidRPr="007B304E" w:rsidRDefault="00BF216C" w:rsidP="00BF216C">
      <w:pPr>
        <w:spacing w:before="0" w:after="0" w:line="360" w:lineRule="auto"/>
        <w:ind w:firstLineChars="200" w:firstLine="482"/>
        <w:jc w:val="left"/>
        <w:rPr>
          <w:b/>
          <w:sz w:val="24"/>
          <w:szCs w:val="24"/>
        </w:rPr>
      </w:pPr>
      <w:r w:rsidRPr="007B304E">
        <w:rPr>
          <w:b/>
          <w:sz w:val="24"/>
          <w:szCs w:val="24"/>
        </w:rPr>
        <w:t>1</w:t>
      </w:r>
      <w:r w:rsidRPr="007B304E">
        <w:rPr>
          <w:rFonts w:hint="eastAsia"/>
          <w:b/>
          <w:sz w:val="24"/>
          <w:szCs w:val="24"/>
        </w:rPr>
        <w:t>）产品研发</w:t>
      </w:r>
    </w:p>
    <w:p w:rsidR="00BF216C" w:rsidRPr="007B304E" w:rsidRDefault="00BF216C" w:rsidP="00BF216C">
      <w:pPr>
        <w:spacing w:before="0" w:after="0" w:line="360" w:lineRule="auto"/>
        <w:ind w:firstLineChars="200" w:firstLine="480"/>
        <w:jc w:val="left"/>
        <w:rPr>
          <w:sz w:val="24"/>
          <w:szCs w:val="24"/>
        </w:rPr>
      </w:pPr>
      <w:r w:rsidRPr="007B304E">
        <w:rPr>
          <w:rFonts w:hint="eastAsia"/>
          <w:sz w:val="24"/>
          <w:szCs w:val="24"/>
        </w:rPr>
        <w:t>公司坚持“自主研发为基础，国际合作创一流”的研发理念，通过国际技术合作等方式保持技术领先优势，强化系列产品系统的技术升级，报告期内新增专利</w:t>
      </w:r>
      <w:r w:rsidRPr="007B304E">
        <w:rPr>
          <w:sz w:val="24"/>
          <w:szCs w:val="24"/>
        </w:rPr>
        <w:t>3</w:t>
      </w:r>
      <w:r w:rsidRPr="007B304E">
        <w:rPr>
          <w:rFonts w:hint="eastAsia"/>
          <w:sz w:val="24"/>
          <w:szCs w:val="24"/>
        </w:rPr>
        <w:t>项，软件著作权</w:t>
      </w:r>
      <w:r w:rsidRPr="007B304E">
        <w:rPr>
          <w:sz w:val="24"/>
          <w:szCs w:val="24"/>
        </w:rPr>
        <w:t>2</w:t>
      </w:r>
      <w:r w:rsidRPr="007B304E">
        <w:rPr>
          <w:rFonts w:hint="eastAsia"/>
          <w:sz w:val="24"/>
          <w:szCs w:val="24"/>
        </w:rPr>
        <w:t>项，国内外权威船级社认证</w:t>
      </w:r>
      <w:r w:rsidRPr="007B304E">
        <w:rPr>
          <w:sz w:val="24"/>
          <w:szCs w:val="24"/>
        </w:rPr>
        <w:t>10</w:t>
      </w:r>
      <w:r w:rsidRPr="007B304E">
        <w:rPr>
          <w:rFonts w:hint="eastAsia"/>
          <w:sz w:val="24"/>
          <w:szCs w:val="24"/>
        </w:rPr>
        <w:t>项。全自主</w:t>
      </w:r>
      <w:r w:rsidRPr="007B304E">
        <w:rPr>
          <w:sz w:val="24"/>
          <w:szCs w:val="24"/>
        </w:rPr>
        <w:t>RADAR900-X</w:t>
      </w:r>
      <w:r w:rsidRPr="007B304E">
        <w:rPr>
          <w:rFonts w:hint="eastAsia"/>
          <w:sz w:val="24"/>
          <w:szCs w:val="24"/>
        </w:rPr>
        <w:t>波段导航雷达获得</w:t>
      </w:r>
      <w:r w:rsidRPr="007B304E">
        <w:rPr>
          <w:sz w:val="24"/>
          <w:szCs w:val="24"/>
        </w:rPr>
        <w:t>CCS</w:t>
      </w:r>
      <w:r w:rsidRPr="007B304E">
        <w:rPr>
          <w:rFonts w:hint="eastAsia"/>
          <w:sz w:val="24"/>
          <w:szCs w:val="24"/>
        </w:rPr>
        <w:t>证书，具备独立自主生产和供货能力；自主知识产权的</w:t>
      </w:r>
      <w:r w:rsidRPr="007B304E">
        <w:rPr>
          <w:sz w:val="24"/>
          <w:szCs w:val="24"/>
        </w:rPr>
        <w:t>INS</w:t>
      </w:r>
      <w:r w:rsidRPr="007B304E">
        <w:rPr>
          <w:rFonts w:hint="eastAsia"/>
          <w:sz w:val="24"/>
          <w:szCs w:val="24"/>
        </w:rPr>
        <w:t>系统严格遵循最新的国际标准</w:t>
      </w:r>
      <w:r w:rsidRPr="007B304E">
        <w:rPr>
          <w:sz w:val="24"/>
          <w:szCs w:val="24"/>
        </w:rPr>
        <w:t>IEC-61924-2</w:t>
      </w:r>
      <w:r w:rsidRPr="007B304E">
        <w:rPr>
          <w:rFonts w:hint="eastAsia"/>
          <w:sz w:val="24"/>
          <w:szCs w:val="24"/>
        </w:rPr>
        <w:t>的相关要求，全球首个获得</w:t>
      </w:r>
      <w:r w:rsidRPr="007B304E">
        <w:rPr>
          <w:sz w:val="24"/>
          <w:szCs w:val="24"/>
        </w:rPr>
        <w:t>CCS</w:t>
      </w:r>
      <w:r w:rsidRPr="007B304E">
        <w:rPr>
          <w:rFonts w:hint="eastAsia"/>
          <w:sz w:val="24"/>
          <w:szCs w:val="24"/>
        </w:rPr>
        <w:t>型式认可证书；智能雷达监控系统系列产品全部完成定型，并实现与导航雷达的技术融合；对接船岸互联网，推出</w:t>
      </w:r>
      <w:r w:rsidRPr="007B304E">
        <w:rPr>
          <w:sz w:val="24"/>
          <w:szCs w:val="24"/>
        </w:rPr>
        <w:t>“Hi-Cloud”</w:t>
      </w:r>
      <w:r w:rsidRPr="007B304E">
        <w:rPr>
          <w:rFonts w:hint="eastAsia"/>
          <w:sz w:val="24"/>
          <w:szCs w:val="24"/>
        </w:rPr>
        <w:t>船舶远程信息服务系统，通过海兰信</w:t>
      </w:r>
      <w:r w:rsidRPr="007B304E">
        <w:rPr>
          <w:sz w:val="24"/>
          <w:szCs w:val="24"/>
        </w:rPr>
        <w:t>VDR+</w:t>
      </w:r>
      <w:r w:rsidRPr="007B304E">
        <w:rPr>
          <w:rFonts w:hint="eastAsia"/>
          <w:sz w:val="24"/>
          <w:szCs w:val="24"/>
        </w:rPr>
        <w:t>、</w:t>
      </w:r>
      <w:r w:rsidRPr="007B304E">
        <w:rPr>
          <w:sz w:val="24"/>
          <w:szCs w:val="24"/>
        </w:rPr>
        <w:t>INS+</w:t>
      </w:r>
      <w:r w:rsidRPr="007B304E">
        <w:rPr>
          <w:rFonts w:hint="eastAsia"/>
          <w:sz w:val="24"/>
          <w:szCs w:val="24"/>
        </w:rPr>
        <w:t>或</w:t>
      </w:r>
      <w:r w:rsidRPr="007B304E">
        <w:rPr>
          <w:sz w:val="24"/>
          <w:szCs w:val="24"/>
        </w:rPr>
        <w:t>VMS+</w:t>
      </w:r>
      <w:r w:rsidRPr="007B304E">
        <w:rPr>
          <w:rFonts w:hint="eastAsia"/>
          <w:sz w:val="24"/>
          <w:szCs w:val="24"/>
        </w:rPr>
        <w:t>采集船舶的航行、机舱、货物、视频等数据，利用卫星或</w:t>
      </w:r>
      <w:r w:rsidRPr="007B304E">
        <w:rPr>
          <w:sz w:val="24"/>
          <w:szCs w:val="24"/>
        </w:rPr>
        <w:t>3G/4G</w:t>
      </w:r>
      <w:r w:rsidRPr="007B304E">
        <w:rPr>
          <w:rFonts w:hint="eastAsia"/>
          <w:sz w:val="24"/>
          <w:szCs w:val="24"/>
        </w:rPr>
        <w:t>网络传递到岸端云服务器，同时采集海洋气象洋流信息，在云服务器上对各种信息进行存储、梳理分析及挖掘，进而形成一个船舶信息服务平台，为实现智能驾驶提供决策支撑；同时相关技术也将延伸到无人智能监测平台，为获取时时海洋数据、打造海洋大数据平台奠定技术基础。</w:t>
      </w:r>
    </w:p>
    <w:p w:rsidR="00BF216C" w:rsidRPr="007B304E" w:rsidRDefault="00BF216C" w:rsidP="00BF216C">
      <w:pPr>
        <w:spacing w:before="0" w:after="0" w:line="360" w:lineRule="auto"/>
        <w:ind w:firstLineChars="200" w:firstLine="480"/>
        <w:jc w:val="left"/>
        <w:rPr>
          <w:sz w:val="24"/>
          <w:szCs w:val="24"/>
        </w:rPr>
      </w:pPr>
    </w:p>
    <w:p w:rsidR="00BF216C" w:rsidRPr="007B304E" w:rsidRDefault="00BF216C" w:rsidP="00BF216C">
      <w:pPr>
        <w:spacing w:before="0" w:after="0" w:line="360" w:lineRule="auto"/>
        <w:ind w:firstLineChars="200" w:firstLine="482"/>
        <w:jc w:val="left"/>
        <w:rPr>
          <w:b/>
          <w:sz w:val="24"/>
          <w:szCs w:val="24"/>
        </w:rPr>
      </w:pPr>
      <w:r w:rsidRPr="007B304E">
        <w:rPr>
          <w:b/>
          <w:sz w:val="24"/>
          <w:szCs w:val="24"/>
        </w:rPr>
        <w:t>2</w:t>
      </w:r>
      <w:r w:rsidRPr="007B304E">
        <w:rPr>
          <w:rFonts w:hint="eastAsia"/>
          <w:b/>
          <w:sz w:val="24"/>
          <w:szCs w:val="24"/>
        </w:rPr>
        <w:t>）市场拓展</w:t>
      </w:r>
    </w:p>
    <w:p w:rsidR="00020A9A" w:rsidRPr="00020A9A" w:rsidRDefault="00BF216C" w:rsidP="00020A9A">
      <w:pPr>
        <w:numPr>
          <w:ilvl w:val="0"/>
          <w:numId w:val="3"/>
        </w:numPr>
        <w:spacing w:before="0" w:after="0" w:line="360" w:lineRule="auto"/>
        <w:jc w:val="left"/>
        <w:rPr>
          <w:b/>
          <w:sz w:val="24"/>
          <w:szCs w:val="24"/>
        </w:rPr>
      </w:pPr>
      <w:r w:rsidRPr="00020A9A">
        <w:rPr>
          <w:rFonts w:hint="eastAsia"/>
          <w:b/>
          <w:sz w:val="24"/>
          <w:szCs w:val="24"/>
        </w:rPr>
        <w:t>航海智能化领域</w:t>
      </w:r>
    </w:p>
    <w:p w:rsidR="00BF216C" w:rsidRPr="007B304E" w:rsidRDefault="00BF216C" w:rsidP="00020A9A">
      <w:pPr>
        <w:spacing w:before="0" w:after="0" w:line="360" w:lineRule="auto"/>
        <w:ind w:firstLineChars="200" w:firstLine="480"/>
        <w:jc w:val="left"/>
        <w:rPr>
          <w:sz w:val="24"/>
          <w:szCs w:val="24"/>
        </w:rPr>
      </w:pPr>
      <w:r w:rsidRPr="007B304E">
        <w:rPr>
          <w:sz w:val="24"/>
          <w:szCs w:val="24"/>
        </w:rPr>
        <w:t>2015</w:t>
      </w:r>
      <w:r w:rsidRPr="007B304E">
        <w:rPr>
          <w:rFonts w:hint="eastAsia"/>
          <w:sz w:val="24"/>
          <w:szCs w:val="24"/>
        </w:rPr>
        <w:t>年海兰信自主研发的</w:t>
      </w:r>
      <w:r w:rsidRPr="007B304E">
        <w:rPr>
          <w:sz w:val="24"/>
          <w:szCs w:val="24"/>
        </w:rPr>
        <w:t>INS</w:t>
      </w:r>
      <w:r w:rsidRPr="007B304E">
        <w:rPr>
          <w:rFonts w:hint="eastAsia"/>
          <w:sz w:val="24"/>
          <w:szCs w:val="24"/>
        </w:rPr>
        <w:t>系统继</w:t>
      </w:r>
      <w:r w:rsidRPr="007B304E">
        <w:rPr>
          <w:sz w:val="24"/>
          <w:szCs w:val="24"/>
        </w:rPr>
        <w:t>2013</w:t>
      </w:r>
      <w:r w:rsidRPr="007B304E">
        <w:rPr>
          <w:rFonts w:hint="eastAsia"/>
          <w:sz w:val="24"/>
          <w:szCs w:val="24"/>
        </w:rPr>
        <w:t>年正式推向市场，</w:t>
      </w:r>
      <w:r w:rsidRPr="007B304E">
        <w:rPr>
          <w:sz w:val="24"/>
          <w:szCs w:val="24"/>
        </w:rPr>
        <w:t>2015</w:t>
      </w:r>
      <w:r w:rsidRPr="007B304E">
        <w:rPr>
          <w:rFonts w:hint="eastAsia"/>
          <w:sz w:val="24"/>
          <w:szCs w:val="24"/>
        </w:rPr>
        <w:t>年开始进入上升期，以高技术标准与平价化售价形成的高对比差异化优势获得了批量订单，市场占有率稳步提升；</w:t>
      </w:r>
      <w:r w:rsidRPr="007B304E">
        <w:rPr>
          <w:sz w:val="24"/>
          <w:szCs w:val="24"/>
        </w:rPr>
        <w:t>INS</w:t>
      </w:r>
      <w:r w:rsidRPr="007B304E">
        <w:rPr>
          <w:rFonts w:hint="eastAsia"/>
          <w:sz w:val="24"/>
          <w:szCs w:val="24"/>
        </w:rPr>
        <w:t>在高端海工领域实现市场突破，继成功进入中远、中集、中海油、中石油等我国主要商船及海工市场后，</w:t>
      </w:r>
      <w:r w:rsidRPr="007B304E">
        <w:rPr>
          <w:sz w:val="24"/>
          <w:szCs w:val="24"/>
        </w:rPr>
        <w:t>2015</w:t>
      </w:r>
      <w:r w:rsidRPr="007B304E">
        <w:rPr>
          <w:rFonts w:hint="eastAsia"/>
          <w:sz w:val="24"/>
          <w:szCs w:val="24"/>
        </w:rPr>
        <w:t>再次获得中海油服</w:t>
      </w:r>
      <w:r w:rsidRPr="007B304E">
        <w:rPr>
          <w:sz w:val="24"/>
          <w:szCs w:val="24"/>
        </w:rPr>
        <w:t>6500HP</w:t>
      </w:r>
      <w:r w:rsidRPr="007B304E">
        <w:rPr>
          <w:rFonts w:hint="eastAsia"/>
          <w:sz w:val="24"/>
          <w:szCs w:val="24"/>
        </w:rPr>
        <w:t>与</w:t>
      </w:r>
      <w:r w:rsidRPr="007B304E">
        <w:rPr>
          <w:sz w:val="24"/>
          <w:szCs w:val="24"/>
        </w:rPr>
        <w:t>8000HP</w:t>
      </w:r>
      <w:r w:rsidRPr="007B304E">
        <w:rPr>
          <w:rFonts w:hint="eastAsia"/>
          <w:sz w:val="24"/>
          <w:szCs w:val="24"/>
        </w:rPr>
        <w:t>的十条高端海工船</w:t>
      </w:r>
      <w:r w:rsidRPr="007B304E">
        <w:rPr>
          <w:sz w:val="24"/>
          <w:szCs w:val="24"/>
        </w:rPr>
        <w:t>INS</w:t>
      </w:r>
      <w:r w:rsidRPr="007B304E">
        <w:rPr>
          <w:rFonts w:hint="eastAsia"/>
          <w:sz w:val="24"/>
          <w:szCs w:val="24"/>
        </w:rPr>
        <w:t>订单；国际市场持续发力，承接全球首例</w:t>
      </w:r>
      <w:r w:rsidRPr="007B304E">
        <w:rPr>
          <w:sz w:val="24"/>
          <w:szCs w:val="24"/>
        </w:rPr>
        <w:t>CNG</w:t>
      </w:r>
      <w:r w:rsidRPr="007B304E">
        <w:rPr>
          <w:rFonts w:hint="eastAsia"/>
          <w:sz w:val="24"/>
          <w:szCs w:val="24"/>
        </w:rPr>
        <w:t>运输船</w:t>
      </w:r>
      <w:r w:rsidRPr="007B304E">
        <w:rPr>
          <w:sz w:val="24"/>
          <w:szCs w:val="24"/>
        </w:rPr>
        <w:t>INS</w:t>
      </w:r>
      <w:r w:rsidRPr="007B304E">
        <w:rPr>
          <w:rFonts w:hint="eastAsia"/>
          <w:sz w:val="24"/>
          <w:szCs w:val="24"/>
        </w:rPr>
        <w:t>订单以及全球最有影响力的美国船东</w:t>
      </w:r>
      <w:r w:rsidRPr="007B304E">
        <w:rPr>
          <w:sz w:val="24"/>
          <w:szCs w:val="24"/>
        </w:rPr>
        <w:t>VulicaShippingLimite</w:t>
      </w:r>
      <w:r w:rsidRPr="007B304E">
        <w:rPr>
          <w:rFonts w:hint="eastAsia"/>
          <w:sz w:val="24"/>
          <w:szCs w:val="24"/>
        </w:rPr>
        <w:t>公司两艘高规格</w:t>
      </w:r>
      <w:r w:rsidRPr="007B304E">
        <w:rPr>
          <w:sz w:val="24"/>
          <w:szCs w:val="24"/>
        </w:rPr>
        <w:t>68000DWT</w:t>
      </w:r>
      <w:r w:rsidRPr="007B304E">
        <w:rPr>
          <w:rFonts w:hint="eastAsia"/>
          <w:sz w:val="24"/>
          <w:szCs w:val="24"/>
        </w:rPr>
        <w:t>新造船</w:t>
      </w:r>
      <w:r w:rsidRPr="007B304E">
        <w:rPr>
          <w:sz w:val="24"/>
          <w:szCs w:val="24"/>
        </w:rPr>
        <w:t>INS</w:t>
      </w:r>
      <w:r w:rsidRPr="007B304E">
        <w:rPr>
          <w:rFonts w:hint="eastAsia"/>
          <w:sz w:val="24"/>
          <w:szCs w:val="24"/>
        </w:rPr>
        <w:t>订单，为国际市场拓展奠定了基础。在船岸信息化领域，公司向安盛集团等大型船队提供定制化</w:t>
      </w:r>
      <w:r w:rsidRPr="007B304E">
        <w:rPr>
          <w:sz w:val="24"/>
          <w:szCs w:val="24"/>
        </w:rPr>
        <w:t>VMS</w:t>
      </w:r>
      <w:r w:rsidRPr="007B304E">
        <w:rPr>
          <w:rFonts w:hint="eastAsia"/>
          <w:sz w:val="24"/>
          <w:szCs w:val="24"/>
        </w:rPr>
        <w:t>业务，通过有效地利用物联网、大数据、智能化技术，研发出了集软件和硬件于一体、采用模块化结构设计的船岸一体化专业产品，能在岸端实时查阅船舶各项数据和状态</w:t>
      </w:r>
      <w:r w:rsidRPr="007B304E">
        <w:rPr>
          <w:sz w:val="24"/>
          <w:szCs w:val="24"/>
        </w:rPr>
        <w:t>,</w:t>
      </w:r>
      <w:r w:rsidRPr="007B304E">
        <w:rPr>
          <w:rFonts w:hint="eastAsia"/>
          <w:sz w:val="24"/>
          <w:szCs w:val="24"/>
        </w:rPr>
        <w:t>可以把天气、油价、运价等动态信息导入经济模型，通过大数据处理和分析，降低船舶能耗改善船舶准点率，实现</w:t>
      </w:r>
      <w:r w:rsidRPr="007B304E">
        <w:rPr>
          <w:sz w:val="24"/>
          <w:szCs w:val="24"/>
        </w:rPr>
        <w:t>“</w:t>
      </w:r>
      <w:r w:rsidRPr="007B304E">
        <w:rPr>
          <w:rFonts w:hint="eastAsia"/>
          <w:sz w:val="24"/>
          <w:szCs w:val="24"/>
        </w:rPr>
        <w:t>互联网</w:t>
      </w:r>
      <w:r w:rsidRPr="007B304E">
        <w:rPr>
          <w:sz w:val="24"/>
          <w:szCs w:val="24"/>
        </w:rPr>
        <w:t>+</w:t>
      </w:r>
      <w:r w:rsidRPr="007B304E">
        <w:rPr>
          <w:rFonts w:hint="eastAsia"/>
          <w:sz w:val="24"/>
          <w:szCs w:val="24"/>
        </w:rPr>
        <w:t>船队</w:t>
      </w:r>
      <w:r w:rsidRPr="007B304E">
        <w:rPr>
          <w:sz w:val="24"/>
          <w:szCs w:val="24"/>
        </w:rPr>
        <w:t>”</w:t>
      </w:r>
      <w:r w:rsidRPr="007B304E">
        <w:rPr>
          <w:rFonts w:hint="eastAsia"/>
          <w:sz w:val="24"/>
          <w:szCs w:val="24"/>
        </w:rPr>
        <w:t>高效运营模式，推动船务船队管理从信息化向智能化跨越。</w:t>
      </w:r>
    </w:p>
    <w:p w:rsidR="00BF216C" w:rsidRPr="007B304E" w:rsidRDefault="00BF216C" w:rsidP="00020A9A">
      <w:pPr>
        <w:numPr>
          <w:ilvl w:val="0"/>
          <w:numId w:val="3"/>
        </w:numPr>
        <w:spacing w:before="0" w:after="0" w:line="360" w:lineRule="auto"/>
        <w:jc w:val="left"/>
        <w:rPr>
          <w:b/>
          <w:sz w:val="24"/>
          <w:szCs w:val="24"/>
        </w:rPr>
      </w:pPr>
      <w:r w:rsidRPr="007B304E">
        <w:rPr>
          <w:rFonts w:hint="eastAsia"/>
          <w:b/>
          <w:sz w:val="24"/>
          <w:szCs w:val="24"/>
        </w:rPr>
        <w:t>海洋信息化领域</w:t>
      </w:r>
    </w:p>
    <w:p w:rsidR="00BF216C" w:rsidRPr="007B304E" w:rsidRDefault="00BF216C" w:rsidP="00BF216C">
      <w:pPr>
        <w:spacing w:before="0" w:after="0" w:line="360" w:lineRule="auto"/>
        <w:ind w:firstLineChars="200" w:firstLine="482"/>
        <w:rPr>
          <w:sz w:val="24"/>
          <w:szCs w:val="24"/>
        </w:rPr>
      </w:pPr>
      <w:r w:rsidRPr="007B304E">
        <w:rPr>
          <w:rFonts w:hint="eastAsia"/>
          <w:b/>
          <w:sz w:val="24"/>
          <w:szCs w:val="24"/>
        </w:rPr>
        <w:t>①海洋观（监）测业务</w:t>
      </w:r>
      <w:r w:rsidRPr="007B304E">
        <w:rPr>
          <w:rFonts w:hint="eastAsia"/>
          <w:sz w:val="24"/>
          <w:szCs w:val="24"/>
        </w:rPr>
        <w:t>，经过近两年的市场推广，智能雷达监控系统已实现船载、舰载、岸基、能源平台、港口等领域广泛应用，包括为宁波市海洋与渔业信息监测中心提供渔业监控组网系统，能够结合不同区域作业模式自动实现智能管理；为公务船提供船载端智能雷达监控系统设备，辅助其开展海上维权执法、海上搜救工作；以及完成了上海洋山港海事局雾天航行引航项目、营口港务集团溢油雷达项目、广州黄埔船厂大型巡航救助船项目等；在中海油渤海湾石油平台上，实现国产溢油雷达探测设备首次在国内能源领域的应用，试运行一年，成功通过用户验收；同时，三沙海兰信业务拓展初现成效，报告期内三沙渔业监控指挥中心、渔政执法船卫星通讯系统及码头安检工程取得进展，公司将深度参与三沙的海上通讯与海岛监控、航运安全等相关建设。</w:t>
      </w:r>
    </w:p>
    <w:p w:rsidR="00BF216C" w:rsidRPr="007B304E" w:rsidRDefault="00BF216C" w:rsidP="00BF216C">
      <w:pPr>
        <w:spacing w:before="0" w:after="0" w:line="360" w:lineRule="auto"/>
        <w:ind w:firstLineChars="200" w:firstLine="482"/>
        <w:rPr>
          <w:sz w:val="24"/>
          <w:szCs w:val="24"/>
        </w:rPr>
      </w:pPr>
      <w:r w:rsidRPr="007B304E">
        <w:rPr>
          <w:rFonts w:hint="eastAsia"/>
          <w:b/>
          <w:sz w:val="24"/>
          <w:szCs w:val="24"/>
        </w:rPr>
        <w:t>②海洋调查业务</w:t>
      </w:r>
      <w:r w:rsidRPr="007B304E">
        <w:rPr>
          <w:rFonts w:hint="eastAsia"/>
          <w:sz w:val="24"/>
          <w:szCs w:val="24"/>
        </w:rPr>
        <w:t>，市场拓展力度进一步提升，在原有的包括海洋局、国家科研院所在内的全国大部分调查领域的客户群基础上，继续强化客户粘性，为客户提供高附加值的系统化产品，年度订单、收入稳定增长。</w:t>
      </w:r>
      <w:r w:rsidRPr="007B304E">
        <w:rPr>
          <w:sz w:val="24"/>
          <w:szCs w:val="24"/>
        </w:rPr>
        <w:t>2015</w:t>
      </w:r>
      <w:r w:rsidRPr="007B304E">
        <w:rPr>
          <w:rFonts w:hint="eastAsia"/>
          <w:sz w:val="24"/>
          <w:szCs w:val="24"/>
        </w:rPr>
        <w:t>年海兰劳雷全年实现收入</w:t>
      </w:r>
      <w:r w:rsidRPr="007B304E">
        <w:rPr>
          <w:sz w:val="24"/>
          <w:szCs w:val="24"/>
        </w:rPr>
        <w:t>31,477.02</w:t>
      </w:r>
      <w:r w:rsidRPr="007B304E">
        <w:rPr>
          <w:rFonts w:hint="eastAsia"/>
          <w:sz w:val="24"/>
          <w:szCs w:val="24"/>
        </w:rPr>
        <w:t>万元，净利润</w:t>
      </w:r>
      <w:r w:rsidRPr="007B304E">
        <w:rPr>
          <w:sz w:val="24"/>
          <w:szCs w:val="24"/>
        </w:rPr>
        <w:t>6,086.54</w:t>
      </w:r>
      <w:r w:rsidRPr="007B304E">
        <w:rPr>
          <w:rFonts w:hint="eastAsia"/>
          <w:sz w:val="24"/>
          <w:szCs w:val="24"/>
        </w:rPr>
        <w:t>万元，扣除非经常性损益后归属于母公司股东的净利润金额为</w:t>
      </w:r>
      <w:r w:rsidRPr="007B304E">
        <w:rPr>
          <w:sz w:val="24"/>
          <w:szCs w:val="24"/>
        </w:rPr>
        <w:t>3,347.60</w:t>
      </w:r>
      <w:r w:rsidRPr="007B304E">
        <w:rPr>
          <w:rFonts w:hint="eastAsia"/>
          <w:sz w:val="24"/>
          <w:szCs w:val="24"/>
        </w:rPr>
        <w:t>万元，完成率</w:t>
      </w:r>
      <w:r w:rsidRPr="007B304E">
        <w:rPr>
          <w:sz w:val="24"/>
          <w:szCs w:val="24"/>
        </w:rPr>
        <w:t>117.87%</w:t>
      </w:r>
      <w:r w:rsidRPr="007B304E">
        <w:rPr>
          <w:rFonts w:hint="eastAsia"/>
          <w:sz w:val="24"/>
          <w:szCs w:val="24"/>
        </w:rPr>
        <w:t>，海兰劳雷公司已完成本年度业绩承诺金额。</w:t>
      </w:r>
    </w:p>
    <w:p w:rsidR="00020A9A" w:rsidRDefault="00BF216C" w:rsidP="00020A9A">
      <w:pPr>
        <w:numPr>
          <w:ilvl w:val="0"/>
          <w:numId w:val="3"/>
        </w:numPr>
        <w:spacing w:before="0" w:after="0" w:line="360" w:lineRule="auto"/>
        <w:rPr>
          <w:b/>
          <w:sz w:val="24"/>
          <w:szCs w:val="24"/>
        </w:rPr>
      </w:pPr>
      <w:r w:rsidRPr="007B304E">
        <w:rPr>
          <w:rFonts w:hint="eastAsia"/>
          <w:b/>
          <w:sz w:val="24"/>
          <w:szCs w:val="24"/>
        </w:rPr>
        <w:t>军（警）业务领域</w:t>
      </w:r>
    </w:p>
    <w:p w:rsidR="00BF216C" w:rsidRPr="007B304E" w:rsidRDefault="00BF216C" w:rsidP="00020A9A">
      <w:pPr>
        <w:spacing w:before="0" w:after="0" w:line="360" w:lineRule="auto"/>
        <w:ind w:firstLineChars="200" w:firstLine="480"/>
        <w:rPr>
          <w:sz w:val="24"/>
          <w:szCs w:val="24"/>
        </w:rPr>
      </w:pPr>
      <w:r w:rsidRPr="007B304E">
        <w:rPr>
          <w:rFonts w:hint="eastAsia"/>
          <w:sz w:val="24"/>
          <w:szCs w:val="24"/>
        </w:rPr>
        <w:t>公司充分把握军民融合发展和军队信息化建设逐步开放的契机，</w:t>
      </w:r>
      <w:r w:rsidRPr="007B304E">
        <w:rPr>
          <w:sz w:val="24"/>
          <w:szCs w:val="24"/>
        </w:rPr>
        <w:t>2015</w:t>
      </w:r>
      <w:r w:rsidRPr="007B304E">
        <w:rPr>
          <w:rFonts w:hint="eastAsia"/>
          <w:sz w:val="24"/>
          <w:szCs w:val="24"/>
        </w:rPr>
        <w:t>年订单数量、船型覆盖率、市场占有率持续提升，新签订单比上年大幅增长；产品功能、性能进一步优化，稳定性、可靠性获得提高，得到客户认可；另外智能雷达监控系统在岸基防务方面也得到了重点应用，成功通过系统验收，奠定同领域推广基础。截至目前，已经获得多点落地应用机会。海洋观（监）测相关业务加速开展，新产品需求进一步明确，市场容量逐步清晰。</w:t>
      </w:r>
    </w:p>
    <w:p w:rsidR="00BF216C" w:rsidRPr="007B304E" w:rsidRDefault="00BF216C" w:rsidP="00BF216C">
      <w:pPr>
        <w:spacing w:before="0" w:after="0" w:line="360" w:lineRule="auto"/>
        <w:ind w:firstLineChars="200" w:firstLine="480"/>
        <w:rPr>
          <w:sz w:val="24"/>
          <w:szCs w:val="24"/>
        </w:rPr>
      </w:pPr>
      <w:r w:rsidRPr="007B304E">
        <w:rPr>
          <w:rFonts w:hint="eastAsia"/>
          <w:sz w:val="24"/>
          <w:szCs w:val="24"/>
        </w:rPr>
        <w:t>在其他方面，公司在强化劳雷产业原有业务能力的前提下，在公司最新架构中设立海洋业务部，进一步明确了海洋业务的未来战略和行动计划，充分发挥与劳雷的协同，在海兰信既有市场渠道中拓展海洋业务，未来将形成新的海洋业务增量。</w:t>
      </w:r>
    </w:p>
    <w:p w:rsidR="00BF216C" w:rsidRPr="007B304E" w:rsidRDefault="00BF216C" w:rsidP="00BF216C">
      <w:pPr>
        <w:spacing w:before="0" w:after="0" w:line="360" w:lineRule="auto"/>
        <w:ind w:firstLineChars="200" w:firstLine="480"/>
        <w:rPr>
          <w:sz w:val="24"/>
          <w:szCs w:val="24"/>
        </w:rPr>
      </w:pPr>
    </w:p>
    <w:p w:rsidR="00BF216C" w:rsidRPr="007B304E" w:rsidRDefault="00BF216C" w:rsidP="00BF216C">
      <w:pPr>
        <w:spacing w:before="0" w:after="0" w:line="360" w:lineRule="auto"/>
        <w:ind w:firstLineChars="200" w:firstLine="482"/>
        <w:jc w:val="left"/>
        <w:rPr>
          <w:b/>
          <w:sz w:val="24"/>
          <w:szCs w:val="24"/>
        </w:rPr>
      </w:pPr>
      <w:r w:rsidRPr="007B304E">
        <w:rPr>
          <w:b/>
          <w:sz w:val="24"/>
          <w:szCs w:val="24"/>
        </w:rPr>
        <w:t>3</w:t>
      </w:r>
      <w:r w:rsidRPr="007B304E">
        <w:rPr>
          <w:rFonts w:hint="eastAsia"/>
          <w:b/>
          <w:sz w:val="24"/>
          <w:szCs w:val="24"/>
        </w:rPr>
        <w:t>）引入战略投资者</w:t>
      </w:r>
    </w:p>
    <w:p w:rsidR="00BF216C" w:rsidRPr="007B304E" w:rsidRDefault="00BF216C" w:rsidP="00BF216C">
      <w:pPr>
        <w:spacing w:before="0" w:after="0" w:line="360" w:lineRule="auto"/>
        <w:ind w:firstLineChars="200" w:firstLine="480"/>
        <w:rPr>
          <w:sz w:val="24"/>
          <w:szCs w:val="24"/>
        </w:rPr>
      </w:pPr>
      <w:r w:rsidRPr="007B304E">
        <w:rPr>
          <w:rFonts w:hint="eastAsia"/>
          <w:sz w:val="24"/>
          <w:szCs w:val="24"/>
        </w:rPr>
        <w:t>中船投资是中国船舶工业集团公司的下属全资子公司。中船组建于</w:t>
      </w:r>
      <w:r w:rsidRPr="007B304E">
        <w:rPr>
          <w:sz w:val="24"/>
          <w:szCs w:val="24"/>
        </w:rPr>
        <w:t>1999</w:t>
      </w:r>
      <w:r w:rsidRPr="007B304E">
        <w:rPr>
          <w:rFonts w:hint="eastAsia"/>
          <w:sz w:val="24"/>
          <w:szCs w:val="24"/>
        </w:rPr>
        <w:t>年</w:t>
      </w:r>
      <w:r w:rsidRPr="007B304E">
        <w:rPr>
          <w:sz w:val="24"/>
          <w:szCs w:val="24"/>
        </w:rPr>
        <w:t>7</w:t>
      </w:r>
      <w:r w:rsidRPr="007B304E">
        <w:rPr>
          <w:rFonts w:hint="eastAsia"/>
          <w:sz w:val="24"/>
          <w:szCs w:val="24"/>
        </w:rPr>
        <w:t>月</w:t>
      </w:r>
      <w:r w:rsidRPr="007B304E">
        <w:rPr>
          <w:sz w:val="24"/>
          <w:szCs w:val="24"/>
        </w:rPr>
        <w:t>1</w:t>
      </w:r>
      <w:r w:rsidRPr="007B304E">
        <w:rPr>
          <w:rFonts w:hint="eastAsia"/>
          <w:sz w:val="24"/>
          <w:szCs w:val="24"/>
        </w:rPr>
        <w:t>日，作为全球最具实力的造船企业，船舶产品已出口到</w:t>
      </w:r>
      <w:r w:rsidRPr="007B304E">
        <w:rPr>
          <w:sz w:val="24"/>
          <w:szCs w:val="24"/>
        </w:rPr>
        <w:t>50</w:t>
      </w:r>
      <w:r w:rsidRPr="007B304E">
        <w:rPr>
          <w:rFonts w:hint="eastAsia"/>
          <w:sz w:val="24"/>
          <w:szCs w:val="24"/>
        </w:rPr>
        <w:t>多个国家和地区，是中国第一大造船集团。公司通过报告期内的重大资产重组引入中船投资作为战略投资者，为拓展海兰信在船舶智能化领域和海洋信息化领域的业务带来新的发展机会。</w:t>
      </w:r>
    </w:p>
    <w:p w:rsidR="00BF216C" w:rsidRPr="007B304E" w:rsidRDefault="00BF216C" w:rsidP="00BF216C">
      <w:pPr>
        <w:spacing w:before="0" w:after="0" w:line="360" w:lineRule="auto"/>
        <w:ind w:firstLineChars="200" w:firstLine="480"/>
        <w:rPr>
          <w:sz w:val="24"/>
          <w:szCs w:val="24"/>
        </w:rPr>
      </w:pPr>
    </w:p>
    <w:p w:rsidR="00BF216C" w:rsidRPr="007B304E" w:rsidRDefault="00BF216C" w:rsidP="00BF216C">
      <w:pPr>
        <w:spacing w:before="0" w:after="0" w:line="360" w:lineRule="auto"/>
        <w:ind w:firstLineChars="200" w:firstLine="482"/>
        <w:rPr>
          <w:b/>
          <w:sz w:val="24"/>
          <w:szCs w:val="24"/>
        </w:rPr>
      </w:pPr>
      <w:r w:rsidRPr="007B304E">
        <w:rPr>
          <w:b/>
          <w:sz w:val="24"/>
          <w:szCs w:val="24"/>
        </w:rPr>
        <w:t>4</w:t>
      </w:r>
      <w:r w:rsidRPr="007B304E">
        <w:rPr>
          <w:rFonts w:hint="eastAsia"/>
          <w:b/>
          <w:sz w:val="24"/>
          <w:szCs w:val="24"/>
        </w:rPr>
        <w:t>）投资并购</w:t>
      </w:r>
    </w:p>
    <w:p w:rsidR="00BF216C" w:rsidRPr="007B304E" w:rsidRDefault="00BF216C" w:rsidP="00BF216C">
      <w:pPr>
        <w:spacing w:before="0" w:after="0" w:line="360" w:lineRule="auto"/>
        <w:ind w:firstLineChars="200" w:firstLine="480"/>
        <w:rPr>
          <w:sz w:val="24"/>
          <w:szCs w:val="24"/>
        </w:rPr>
      </w:pPr>
      <w:r w:rsidRPr="007B304E">
        <w:rPr>
          <w:rFonts w:hint="eastAsia"/>
          <w:sz w:val="24"/>
          <w:szCs w:val="24"/>
        </w:rPr>
        <w:t>公司深入海洋主业，</w:t>
      </w:r>
      <w:r w:rsidRPr="007B304E">
        <w:rPr>
          <w:sz w:val="24"/>
          <w:szCs w:val="24"/>
        </w:rPr>
        <w:t>2015</w:t>
      </w:r>
      <w:r w:rsidRPr="007B304E">
        <w:rPr>
          <w:rFonts w:hint="eastAsia"/>
          <w:sz w:val="24"/>
          <w:szCs w:val="24"/>
        </w:rPr>
        <w:t>年围绕航海智能化与海洋信息化积极进行业务布局：</w:t>
      </w:r>
    </w:p>
    <w:p w:rsidR="00BF216C" w:rsidRPr="007B304E" w:rsidRDefault="00BF216C" w:rsidP="00BF216C">
      <w:pPr>
        <w:spacing w:before="0" w:after="0" w:line="360" w:lineRule="auto"/>
        <w:ind w:firstLineChars="200" w:firstLine="480"/>
        <w:rPr>
          <w:sz w:val="24"/>
          <w:szCs w:val="24"/>
        </w:rPr>
      </w:pPr>
      <w:r w:rsidRPr="007B304E">
        <w:rPr>
          <w:sz w:val="24"/>
          <w:szCs w:val="24"/>
        </w:rPr>
        <w:t>——</w:t>
      </w:r>
      <w:r w:rsidRPr="007B304E">
        <w:rPr>
          <w:rFonts w:hint="eastAsia"/>
          <w:sz w:val="24"/>
          <w:szCs w:val="24"/>
        </w:rPr>
        <w:t>实施重大资产重组，收购全球海洋勘探调查科技先驱劳雷产业，构建立体化海洋监测的实施能力；</w:t>
      </w:r>
    </w:p>
    <w:p w:rsidR="00BF216C" w:rsidRPr="007B304E" w:rsidRDefault="00BF216C" w:rsidP="00BF216C">
      <w:pPr>
        <w:spacing w:before="0" w:after="0" w:line="360" w:lineRule="auto"/>
        <w:ind w:firstLineChars="200" w:firstLine="480"/>
        <w:rPr>
          <w:sz w:val="24"/>
          <w:szCs w:val="24"/>
        </w:rPr>
      </w:pPr>
      <w:r w:rsidRPr="007B304E">
        <w:rPr>
          <w:sz w:val="24"/>
          <w:szCs w:val="24"/>
        </w:rPr>
        <w:t>——</w:t>
      </w:r>
      <w:r w:rsidRPr="007B304E">
        <w:rPr>
          <w:rFonts w:hint="eastAsia"/>
          <w:sz w:val="24"/>
          <w:szCs w:val="24"/>
        </w:rPr>
        <w:t>入资劳雷绿湾，是继公司与劳雷产业战略合作后的又一重要举措，公司将凭借波浪能无人艇技术基础，进一步研发海上无人平台、复合动力无人艇，为构建海上无人遥测遥感装备研发平台奠定基础，将推动海岛监控、海洋监测等系统性工程项目的落地，做实海上无人平台产业；</w:t>
      </w:r>
    </w:p>
    <w:p w:rsidR="00BF216C" w:rsidRPr="007B304E" w:rsidRDefault="00BF216C" w:rsidP="00BF216C">
      <w:pPr>
        <w:spacing w:before="0" w:after="0" w:line="360" w:lineRule="auto"/>
        <w:ind w:firstLineChars="200" w:firstLine="480"/>
        <w:rPr>
          <w:sz w:val="24"/>
          <w:szCs w:val="24"/>
        </w:rPr>
      </w:pPr>
      <w:r w:rsidRPr="007B304E">
        <w:rPr>
          <w:sz w:val="24"/>
          <w:szCs w:val="24"/>
        </w:rPr>
        <w:t>——</w:t>
      </w:r>
      <w:r w:rsidRPr="007B304E">
        <w:rPr>
          <w:rFonts w:hint="eastAsia"/>
          <w:sz w:val="24"/>
          <w:szCs w:val="24"/>
        </w:rPr>
        <w:t>入资边界电子，边界电子拥有一支以浙江大学博士后、博士为骨干的海洋领域技术团队，在水声和海洋测量</w:t>
      </w:r>
      <w:r w:rsidRPr="007B304E">
        <w:rPr>
          <w:sz w:val="24"/>
          <w:szCs w:val="24"/>
        </w:rPr>
        <w:t>/</w:t>
      </w:r>
      <w:r w:rsidRPr="007B304E">
        <w:rPr>
          <w:rFonts w:hint="eastAsia"/>
          <w:sz w:val="24"/>
          <w:szCs w:val="24"/>
        </w:rPr>
        <w:t>探测领域，已成功完成十余项</w:t>
      </w:r>
      <w:r w:rsidRPr="007B304E">
        <w:rPr>
          <w:sz w:val="24"/>
          <w:szCs w:val="24"/>
        </w:rPr>
        <w:t>863</w:t>
      </w:r>
      <w:r w:rsidRPr="007B304E">
        <w:rPr>
          <w:rFonts w:hint="eastAsia"/>
          <w:sz w:val="24"/>
          <w:szCs w:val="24"/>
        </w:rPr>
        <w:t>等国家重点研究项目，参与了</w:t>
      </w:r>
      <w:r w:rsidRPr="007B304E">
        <w:rPr>
          <w:sz w:val="24"/>
          <w:szCs w:val="24"/>
        </w:rPr>
        <w:t>“</w:t>
      </w:r>
      <w:r w:rsidRPr="007B304E">
        <w:rPr>
          <w:rFonts w:hint="eastAsia"/>
          <w:sz w:val="24"/>
          <w:szCs w:val="24"/>
        </w:rPr>
        <w:t>三峡安防声纳系统</w:t>
      </w:r>
      <w:r w:rsidRPr="007B304E">
        <w:rPr>
          <w:sz w:val="24"/>
          <w:szCs w:val="24"/>
        </w:rPr>
        <w:t>”</w:t>
      </w:r>
      <w:r w:rsidRPr="007B304E">
        <w:rPr>
          <w:rFonts w:hint="eastAsia"/>
          <w:sz w:val="24"/>
          <w:szCs w:val="24"/>
        </w:rPr>
        <w:t>项目等国家重大任务。此次合作，双方将致力于研发自主产权的三维安防声纳、高频超短基线定位系统、水下安防现场监控与指挥系统，并适时推出自有品牌的多波束测深声纳，加快部署海洋监测与水下安防业务链条；</w:t>
      </w:r>
    </w:p>
    <w:p w:rsidR="00BF216C" w:rsidRPr="007B304E" w:rsidRDefault="00BF216C" w:rsidP="00BF216C">
      <w:pPr>
        <w:spacing w:before="0" w:after="0" w:line="360" w:lineRule="auto"/>
        <w:ind w:firstLineChars="200" w:firstLine="480"/>
        <w:rPr>
          <w:sz w:val="24"/>
          <w:szCs w:val="24"/>
        </w:rPr>
      </w:pPr>
      <w:r w:rsidRPr="007B304E">
        <w:rPr>
          <w:sz w:val="24"/>
          <w:szCs w:val="24"/>
        </w:rPr>
        <w:t>——</w:t>
      </w:r>
      <w:r w:rsidRPr="007B304E">
        <w:rPr>
          <w:rFonts w:hint="eastAsia"/>
          <w:sz w:val="24"/>
          <w:szCs w:val="24"/>
        </w:rPr>
        <w:t>通过参股公司江苏海兰信海洋工程技术开发有限公司完成对德国知名船舶机舱自动化厂家</w:t>
      </w:r>
      <w:r w:rsidRPr="007B304E">
        <w:rPr>
          <w:b/>
          <w:bCs/>
          <w:sz w:val="24"/>
          <w:szCs w:val="24"/>
        </w:rPr>
        <w:t>Rockson</w:t>
      </w:r>
      <w:r w:rsidR="00CD0606">
        <w:rPr>
          <w:b/>
          <w:bCs/>
          <w:sz w:val="24"/>
          <w:szCs w:val="24"/>
        </w:rPr>
        <w:t xml:space="preserve"> </w:t>
      </w:r>
      <w:r w:rsidRPr="007B304E">
        <w:rPr>
          <w:b/>
          <w:bCs/>
          <w:sz w:val="24"/>
          <w:szCs w:val="24"/>
        </w:rPr>
        <w:t>Automation</w:t>
      </w:r>
      <w:r w:rsidR="00CD0606">
        <w:rPr>
          <w:b/>
          <w:bCs/>
          <w:sz w:val="24"/>
          <w:szCs w:val="24"/>
        </w:rPr>
        <w:t xml:space="preserve"> </w:t>
      </w:r>
      <w:r w:rsidRPr="007B304E">
        <w:rPr>
          <w:b/>
          <w:bCs/>
          <w:sz w:val="24"/>
          <w:szCs w:val="24"/>
        </w:rPr>
        <w:t>GmbH</w:t>
      </w:r>
      <w:r w:rsidRPr="007B304E">
        <w:rPr>
          <w:rFonts w:hint="eastAsia"/>
          <w:sz w:val="24"/>
          <w:szCs w:val="24"/>
        </w:rPr>
        <w:t>股权投资，海兰信将有能力为客户提供国际一流的机舱综合监控报警系统（</w:t>
      </w:r>
      <w:r w:rsidRPr="007B304E">
        <w:rPr>
          <w:sz w:val="24"/>
          <w:szCs w:val="24"/>
        </w:rPr>
        <w:t>IMCS</w:t>
      </w:r>
      <w:r w:rsidRPr="007B304E">
        <w:rPr>
          <w:rFonts w:hint="eastAsia"/>
          <w:sz w:val="24"/>
          <w:szCs w:val="24"/>
        </w:rPr>
        <w:t>）的解决方案，将船桥与机舱的数据通道得以打通整合，打造国内领先的</w:t>
      </w:r>
      <w:r w:rsidRPr="007B304E">
        <w:rPr>
          <w:sz w:val="24"/>
          <w:szCs w:val="24"/>
        </w:rPr>
        <w:t>“Hi-Cloud”</w:t>
      </w:r>
      <w:r w:rsidRPr="007B304E">
        <w:rPr>
          <w:rFonts w:hint="eastAsia"/>
          <w:sz w:val="24"/>
          <w:szCs w:val="24"/>
        </w:rPr>
        <w:t>船舶远程信息服务平台。在市场效应上，发挥机舱自动化产品的品牌优势与通导智能化产品的协同作用，扩大单船产值和市场份额，为</w:t>
      </w:r>
      <w:r w:rsidRPr="007B304E">
        <w:rPr>
          <w:sz w:val="24"/>
          <w:szCs w:val="24"/>
        </w:rPr>
        <w:t>“</w:t>
      </w:r>
      <w:r w:rsidRPr="007B304E">
        <w:rPr>
          <w:rFonts w:hint="eastAsia"/>
          <w:sz w:val="24"/>
          <w:szCs w:val="24"/>
        </w:rPr>
        <w:t>航海智能化</w:t>
      </w:r>
      <w:r w:rsidRPr="007B304E">
        <w:rPr>
          <w:sz w:val="24"/>
          <w:szCs w:val="24"/>
        </w:rPr>
        <w:t>”</w:t>
      </w:r>
      <w:r w:rsidRPr="007B304E">
        <w:rPr>
          <w:rFonts w:hint="eastAsia"/>
          <w:sz w:val="24"/>
          <w:szCs w:val="24"/>
        </w:rPr>
        <w:t>战略业务发展增添了一块重要版图。</w:t>
      </w:r>
    </w:p>
    <w:p w:rsidR="00BF216C" w:rsidRPr="007B304E" w:rsidRDefault="00BF216C" w:rsidP="00BF216C">
      <w:pPr>
        <w:spacing w:before="0" w:after="0" w:line="360" w:lineRule="auto"/>
        <w:ind w:firstLineChars="200" w:firstLine="480"/>
        <w:rPr>
          <w:sz w:val="24"/>
          <w:szCs w:val="24"/>
        </w:rPr>
      </w:pPr>
    </w:p>
    <w:p w:rsidR="00BF216C" w:rsidRPr="007B304E" w:rsidRDefault="00BF216C" w:rsidP="00BF216C">
      <w:pPr>
        <w:spacing w:before="0" w:after="0" w:line="360" w:lineRule="auto"/>
        <w:ind w:firstLineChars="200" w:firstLine="482"/>
        <w:rPr>
          <w:b/>
          <w:sz w:val="24"/>
          <w:szCs w:val="24"/>
        </w:rPr>
      </w:pPr>
      <w:r w:rsidRPr="007B304E">
        <w:rPr>
          <w:b/>
          <w:sz w:val="24"/>
          <w:szCs w:val="24"/>
        </w:rPr>
        <w:t>5</w:t>
      </w:r>
      <w:r w:rsidRPr="007B304E">
        <w:rPr>
          <w:rFonts w:hint="eastAsia"/>
          <w:b/>
          <w:sz w:val="24"/>
          <w:szCs w:val="24"/>
        </w:rPr>
        <w:t>）战略合作</w:t>
      </w:r>
    </w:p>
    <w:p w:rsidR="00BF216C" w:rsidRPr="007B304E" w:rsidRDefault="00BF216C" w:rsidP="00BF216C">
      <w:pPr>
        <w:spacing w:before="0" w:after="0" w:line="360" w:lineRule="auto"/>
        <w:ind w:firstLineChars="200" w:firstLine="482"/>
        <w:rPr>
          <w:b/>
          <w:sz w:val="24"/>
          <w:szCs w:val="24"/>
        </w:rPr>
      </w:pPr>
      <w:r w:rsidRPr="007B304E">
        <w:rPr>
          <w:rFonts w:hint="eastAsia"/>
          <w:b/>
          <w:sz w:val="24"/>
          <w:szCs w:val="24"/>
        </w:rPr>
        <w:t>①海兰信与江苏扬子江船业集团公司签署战略合作协议</w:t>
      </w:r>
    </w:p>
    <w:p w:rsidR="00BF216C" w:rsidRPr="007B304E" w:rsidRDefault="00BF216C" w:rsidP="00BF216C">
      <w:pPr>
        <w:spacing w:before="0" w:after="0" w:line="360" w:lineRule="auto"/>
        <w:ind w:firstLineChars="200" w:firstLine="480"/>
        <w:rPr>
          <w:sz w:val="24"/>
          <w:szCs w:val="24"/>
        </w:rPr>
      </w:pPr>
      <w:r w:rsidRPr="007B304E">
        <w:rPr>
          <w:sz w:val="24"/>
          <w:szCs w:val="24"/>
        </w:rPr>
        <w:t>2015</w:t>
      </w:r>
      <w:r w:rsidRPr="007B304E">
        <w:rPr>
          <w:rFonts w:hint="eastAsia"/>
          <w:sz w:val="24"/>
          <w:szCs w:val="24"/>
        </w:rPr>
        <w:t>年</w:t>
      </w:r>
      <w:r w:rsidRPr="007B304E">
        <w:rPr>
          <w:sz w:val="24"/>
          <w:szCs w:val="24"/>
        </w:rPr>
        <w:t>8</w:t>
      </w:r>
      <w:r w:rsidRPr="007B304E">
        <w:rPr>
          <w:rFonts w:hint="eastAsia"/>
          <w:sz w:val="24"/>
          <w:szCs w:val="24"/>
        </w:rPr>
        <w:t>月，为了响应国家关于船舶及配套产品国产化的号召，加强国产通讯导航设备和电气集成系统在我国船舶中的应用，海兰信与江苏扬子江船业集团公司签署了战略合作协议，双方基于自身的优势进行合作，旨在行业内树立示范应用效应，对加快我国自主海洋装备研发与产业化，及加强船舶信息安全和海洋强国战略的实施起到促进和推动作用。其中，扬子江船业同意并承诺在其承接的所有项目中把海兰信产品放入新造船签字版厂商表，优先推荐船东使用；在船东不反对的情况下，全部使用；并承诺在其每年拟采购的船舶配套电气产品订单总额度中达到一定的占有率；</w:t>
      </w:r>
      <w:r w:rsidRPr="007B304E">
        <w:rPr>
          <w:sz w:val="24"/>
          <w:szCs w:val="24"/>
        </w:rPr>
        <w:t xml:space="preserve"> </w:t>
      </w:r>
    </w:p>
    <w:p w:rsidR="00BF216C" w:rsidRPr="007B304E" w:rsidRDefault="00BF216C" w:rsidP="00BF216C">
      <w:pPr>
        <w:spacing w:before="0" w:after="0" w:line="360" w:lineRule="auto"/>
        <w:ind w:firstLineChars="200" w:firstLine="482"/>
        <w:rPr>
          <w:b/>
          <w:sz w:val="24"/>
          <w:szCs w:val="24"/>
        </w:rPr>
      </w:pPr>
      <w:r w:rsidRPr="007B304E">
        <w:rPr>
          <w:rFonts w:hint="eastAsia"/>
          <w:b/>
          <w:sz w:val="24"/>
          <w:szCs w:val="24"/>
        </w:rPr>
        <w:t>②</w:t>
      </w:r>
      <w:hyperlink r:id="rId11" w:history="1">
        <w:r w:rsidRPr="007B304E">
          <w:rPr>
            <w:rFonts w:hint="eastAsia"/>
            <w:b/>
            <w:sz w:val="24"/>
            <w:szCs w:val="24"/>
          </w:rPr>
          <w:t>海兰信</w:t>
        </w:r>
      </w:hyperlink>
      <w:r w:rsidRPr="007B304E">
        <w:rPr>
          <w:rFonts w:hint="eastAsia"/>
          <w:b/>
          <w:sz w:val="24"/>
          <w:szCs w:val="24"/>
        </w:rPr>
        <w:t>与舟山市人民政府签署战略合作协议</w:t>
      </w:r>
    </w:p>
    <w:p w:rsidR="00BF216C" w:rsidRPr="007B304E" w:rsidRDefault="00BF216C" w:rsidP="00BF216C">
      <w:pPr>
        <w:spacing w:before="0" w:after="0" w:line="360" w:lineRule="auto"/>
        <w:ind w:firstLineChars="200" w:firstLine="480"/>
        <w:rPr>
          <w:sz w:val="24"/>
          <w:szCs w:val="24"/>
        </w:rPr>
      </w:pPr>
      <w:r w:rsidRPr="007B304E">
        <w:rPr>
          <w:sz w:val="24"/>
          <w:szCs w:val="24"/>
        </w:rPr>
        <w:t>2015</w:t>
      </w:r>
      <w:r w:rsidRPr="007B304E">
        <w:rPr>
          <w:rFonts w:hint="eastAsia"/>
          <w:sz w:val="24"/>
          <w:szCs w:val="24"/>
        </w:rPr>
        <w:t>年</w:t>
      </w:r>
      <w:r w:rsidRPr="007B304E">
        <w:rPr>
          <w:sz w:val="24"/>
          <w:szCs w:val="24"/>
        </w:rPr>
        <w:t>11</w:t>
      </w:r>
      <w:r w:rsidRPr="007B304E">
        <w:rPr>
          <w:rFonts w:hint="eastAsia"/>
          <w:sz w:val="24"/>
          <w:szCs w:val="24"/>
        </w:rPr>
        <w:t>月，公司与舟山市人民政府签署战略合作协议，借助舟山独特的区位优势，依托江海联运服务中心战略</w:t>
      </w:r>
      <w:r w:rsidRPr="007B304E">
        <w:rPr>
          <w:sz w:val="24"/>
          <w:szCs w:val="24"/>
        </w:rPr>
        <w:t>, </w:t>
      </w:r>
      <w:r w:rsidRPr="007B304E">
        <w:rPr>
          <w:rFonts w:hint="eastAsia"/>
          <w:sz w:val="24"/>
          <w:szCs w:val="24"/>
        </w:rPr>
        <w:t>充分利用双方各自在资源、技术、市场服务等领域的优势，以促进海洋大数据业务发展为宗旨，以舟山为示范点，培育和建设</w:t>
      </w:r>
      <w:r w:rsidRPr="007B304E">
        <w:rPr>
          <w:sz w:val="24"/>
          <w:szCs w:val="24"/>
        </w:rPr>
        <w:t>“</w:t>
      </w:r>
      <w:r w:rsidRPr="007B304E">
        <w:rPr>
          <w:rFonts w:hint="eastAsia"/>
          <w:sz w:val="24"/>
          <w:szCs w:val="24"/>
        </w:rPr>
        <w:t>全国近海综合信息监测网</w:t>
      </w:r>
      <w:r w:rsidRPr="007B304E">
        <w:rPr>
          <w:sz w:val="24"/>
          <w:szCs w:val="24"/>
        </w:rPr>
        <w:t>”</w:t>
      </w:r>
      <w:r w:rsidRPr="007B304E">
        <w:rPr>
          <w:rFonts w:hint="eastAsia"/>
          <w:sz w:val="24"/>
          <w:szCs w:val="24"/>
        </w:rPr>
        <w:t>，以及在建设海外电子并购基金及国际海洋技术研发中心等领域实现全面合作；</w:t>
      </w:r>
    </w:p>
    <w:p w:rsidR="00BF216C" w:rsidRPr="007B304E" w:rsidRDefault="00BF216C" w:rsidP="00BF216C">
      <w:pPr>
        <w:spacing w:before="0" w:after="0" w:line="360" w:lineRule="auto"/>
        <w:ind w:firstLineChars="200" w:firstLine="482"/>
        <w:rPr>
          <w:b/>
          <w:sz w:val="24"/>
          <w:szCs w:val="24"/>
        </w:rPr>
      </w:pPr>
      <w:r w:rsidRPr="007B304E">
        <w:rPr>
          <w:rFonts w:hint="eastAsia"/>
          <w:b/>
          <w:sz w:val="24"/>
          <w:szCs w:val="24"/>
        </w:rPr>
        <w:t>③</w:t>
      </w:r>
      <w:hyperlink r:id="rId12" w:history="1">
        <w:r w:rsidRPr="007B304E">
          <w:rPr>
            <w:rFonts w:hint="eastAsia"/>
            <w:b/>
            <w:sz w:val="24"/>
            <w:szCs w:val="24"/>
          </w:rPr>
          <w:t>海兰信</w:t>
        </w:r>
      </w:hyperlink>
      <w:r w:rsidRPr="007B304E">
        <w:rPr>
          <w:rFonts w:hint="eastAsia"/>
          <w:b/>
          <w:sz w:val="24"/>
          <w:szCs w:val="24"/>
        </w:rPr>
        <w:t>与上海安盛汽车船务有限公司签署战略合作协议</w:t>
      </w:r>
      <w:r w:rsidRPr="007B304E">
        <w:rPr>
          <w:b/>
          <w:sz w:val="24"/>
          <w:szCs w:val="24"/>
        </w:rPr>
        <w:t>”</w:t>
      </w:r>
    </w:p>
    <w:p w:rsidR="00BF216C" w:rsidRPr="007B304E" w:rsidRDefault="00BF216C" w:rsidP="00BF216C">
      <w:pPr>
        <w:spacing w:before="0" w:after="0" w:line="360" w:lineRule="auto"/>
        <w:ind w:firstLineChars="200" w:firstLine="480"/>
        <w:rPr>
          <w:sz w:val="24"/>
          <w:szCs w:val="24"/>
        </w:rPr>
      </w:pPr>
      <w:r w:rsidRPr="007B304E">
        <w:rPr>
          <w:sz w:val="24"/>
          <w:szCs w:val="24"/>
        </w:rPr>
        <w:t>2015</w:t>
      </w:r>
      <w:r w:rsidRPr="007B304E">
        <w:rPr>
          <w:rFonts w:hint="eastAsia"/>
          <w:sz w:val="24"/>
          <w:szCs w:val="24"/>
        </w:rPr>
        <w:t>年</w:t>
      </w:r>
      <w:r w:rsidRPr="007B304E">
        <w:rPr>
          <w:sz w:val="24"/>
          <w:szCs w:val="24"/>
        </w:rPr>
        <w:t>12</w:t>
      </w:r>
      <w:r w:rsidRPr="007B304E">
        <w:rPr>
          <w:rFonts w:hint="eastAsia"/>
          <w:sz w:val="24"/>
          <w:szCs w:val="24"/>
        </w:rPr>
        <w:t>月，基于对</w:t>
      </w:r>
      <w:r w:rsidRPr="007B304E">
        <w:rPr>
          <w:sz w:val="24"/>
          <w:szCs w:val="24"/>
        </w:rPr>
        <w:t>“</w:t>
      </w:r>
      <w:r w:rsidRPr="007B304E">
        <w:rPr>
          <w:rFonts w:hint="eastAsia"/>
          <w:sz w:val="24"/>
          <w:szCs w:val="24"/>
        </w:rPr>
        <w:t>互联网</w:t>
      </w:r>
      <w:r w:rsidRPr="007B304E">
        <w:rPr>
          <w:sz w:val="24"/>
          <w:szCs w:val="24"/>
        </w:rPr>
        <w:t>+</w:t>
      </w:r>
      <w:r w:rsidRPr="007B304E">
        <w:rPr>
          <w:rFonts w:hint="eastAsia"/>
          <w:sz w:val="24"/>
          <w:szCs w:val="24"/>
        </w:rPr>
        <w:t>船队</w:t>
      </w:r>
      <w:r w:rsidRPr="007B304E">
        <w:rPr>
          <w:sz w:val="24"/>
          <w:szCs w:val="24"/>
        </w:rPr>
        <w:t>”</w:t>
      </w:r>
      <w:r w:rsidRPr="007B304E">
        <w:rPr>
          <w:rFonts w:hint="eastAsia"/>
          <w:sz w:val="24"/>
          <w:szCs w:val="24"/>
        </w:rPr>
        <w:t>理念及市场趋势的高度认同，</w:t>
      </w:r>
      <w:hyperlink r:id="rId13" w:history="1">
        <w:r w:rsidRPr="007B304E">
          <w:rPr>
            <w:rFonts w:hint="eastAsia"/>
            <w:sz w:val="24"/>
            <w:szCs w:val="24"/>
          </w:rPr>
          <w:t>海兰信</w:t>
        </w:r>
      </w:hyperlink>
      <w:r w:rsidRPr="007B304E">
        <w:rPr>
          <w:rFonts w:hint="eastAsia"/>
          <w:sz w:val="24"/>
          <w:szCs w:val="24"/>
        </w:rPr>
        <w:t>与上海安盛汽车船务有限公司签订战略合作协议，双方将在船队智能化管理系统研发、应用方面强强联手，共同促使我国航运企业在船舶管理方面迈入</w:t>
      </w:r>
      <w:r w:rsidRPr="007B304E">
        <w:rPr>
          <w:sz w:val="24"/>
          <w:szCs w:val="24"/>
        </w:rPr>
        <w:t>“</w:t>
      </w:r>
      <w:r w:rsidRPr="007B304E">
        <w:rPr>
          <w:rFonts w:hint="eastAsia"/>
          <w:sz w:val="24"/>
          <w:szCs w:val="24"/>
        </w:rPr>
        <w:t>智能时代</w:t>
      </w:r>
      <w:r w:rsidRPr="007B304E">
        <w:rPr>
          <w:sz w:val="24"/>
          <w:szCs w:val="24"/>
        </w:rPr>
        <w:t>”</w:t>
      </w:r>
      <w:r w:rsidRPr="007B304E">
        <w:rPr>
          <w:rFonts w:hint="eastAsia"/>
          <w:sz w:val="24"/>
          <w:szCs w:val="24"/>
        </w:rPr>
        <w:t>，</w:t>
      </w:r>
      <w:hyperlink r:id="rId14" w:history="1">
        <w:r w:rsidRPr="007B304E">
          <w:rPr>
            <w:rFonts w:hint="eastAsia"/>
            <w:sz w:val="24"/>
            <w:szCs w:val="24"/>
          </w:rPr>
          <w:t>海兰信</w:t>
        </w:r>
      </w:hyperlink>
      <w:r w:rsidRPr="007B304E">
        <w:rPr>
          <w:rFonts w:hint="eastAsia"/>
          <w:sz w:val="24"/>
          <w:szCs w:val="24"/>
        </w:rPr>
        <w:t>将依靠自身优势，为客户提供</w:t>
      </w:r>
      <w:r w:rsidRPr="007B304E">
        <w:rPr>
          <w:sz w:val="24"/>
          <w:szCs w:val="24"/>
        </w:rPr>
        <w:t>“</w:t>
      </w:r>
      <w:r w:rsidRPr="007B304E">
        <w:rPr>
          <w:rFonts w:hint="eastAsia"/>
          <w:sz w:val="24"/>
          <w:szCs w:val="24"/>
        </w:rPr>
        <w:t>会思考</w:t>
      </w:r>
      <w:r w:rsidRPr="007B304E">
        <w:rPr>
          <w:sz w:val="24"/>
          <w:szCs w:val="24"/>
        </w:rPr>
        <w:t>”</w:t>
      </w:r>
      <w:r w:rsidRPr="007B304E">
        <w:rPr>
          <w:rFonts w:hint="eastAsia"/>
          <w:sz w:val="24"/>
          <w:szCs w:val="24"/>
        </w:rPr>
        <w:t>的智能产品和系统化的智能服务。</w:t>
      </w:r>
    </w:p>
    <w:p w:rsidR="00BF216C" w:rsidRPr="007B304E" w:rsidRDefault="00BF216C" w:rsidP="00BF216C">
      <w:pPr>
        <w:spacing w:before="0" w:after="0" w:line="360" w:lineRule="auto"/>
        <w:ind w:firstLineChars="200" w:firstLine="480"/>
        <w:rPr>
          <w:sz w:val="24"/>
          <w:szCs w:val="24"/>
        </w:rPr>
      </w:pPr>
    </w:p>
    <w:p w:rsidR="00BF216C" w:rsidRPr="007B304E" w:rsidRDefault="00BF216C" w:rsidP="00BF216C">
      <w:pPr>
        <w:spacing w:before="0" w:after="0" w:line="360" w:lineRule="auto"/>
        <w:ind w:firstLineChars="200" w:firstLine="482"/>
        <w:jc w:val="left"/>
        <w:rPr>
          <w:b/>
          <w:sz w:val="24"/>
          <w:szCs w:val="24"/>
        </w:rPr>
      </w:pPr>
      <w:r w:rsidRPr="007B304E">
        <w:rPr>
          <w:b/>
          <w:sz w:val="24"/>
          <w:szCs w:val="24"/>
        </w:rPr>
        <w:t>6</w:t>
      </w:r>
      <w:r w:rsidRPr="007B304E">
        <w:rPr>
          <w:rFonts w:hint="eastAsia"/>
          <w:b/>
          <w:sz w:val="24"/>
          <w:szCs w:val="24"/>
        </w:rPr>
        <w:t>）股权激励与增持股份</w:t>
      </w:r>
    </w:p>
    <w:p w:rsidR="00BF216C" w:rsidRPr="007B304E" w:rsidRDefault="00BF216C" w:rsidP="00BF216C">
      <w:pPr>
        <w:spacing w:before="0" w:after="0" w:line="360" w:lineRule="auto"/>
        <w:ind w:firstLineChars="200" w:firstLine="480"/>
        <w:rPr>
          <w:sz w:val="24"/>
          <w:szCs w:val="24"/>
        </w:rPr>
      </w:pPr>
      <w:r w:rsidRPr="007B304E">
        <w:rPr>
          <w:rFonts w:hint="eastAsia"/>
          <w:sz w:val="24"/>
          <w:szCs w:val="24"/>
        </w:rPr>
        <w:t>在国家海洋强国战略实施的大背景下，公司经营业绩同步稳步提升，公司市值在</w:t>
      </w:r>
      <w:r w:rsidRPr="007B304E">
        <w:rPr>
          <w:sz w:val="24"/>
          <w:szCs w:val="24"/>
        </w:rPr>
        <w:t>2015</w:t>
      </w:r>
      <w:r w:rsidRPr="007B304E">
        <w:rPr>
          <w:rFonts w:hint="eastAsia"/>
          <w:sz w:val="24"/>
          <w:szCs w:val="24"/>
        </w:rPr>
        <w:t>年</w:t>
      </w:r>
      <w:r w:rsidRPr="007B304E">
        <w:rPr>
          <w:sz w:val="24"/>
          <w:szCs w:val="24"/>
        </w:rPr>
        <w:t>12</w:t>
      </w:r>
      <w:r w:rsidRPr="007B304E">
        <w:rPr>
          <w:rFonts w:hint="eastAsia"/>
          <w:sz w:val="24"/>
          <w:szCs w:val="24"/>
        </w:rPr>
        <w:t>月近</w:t>
      </w:r>
      <w:r w:rsidRPr="007B304E">
        <w:rPr>
          <w:sz w:val="24"/>
          <w:szCs w:val="24"/>
        </w:rPr>
        <w:t>100</w:t>
      </w:r>
      <w:r w:rsidRPr="007B304E">
        <w:rPr>
          <w:rFonts w:hint="eastAsia"/>
          <w:sz w:val="24"/>
          <w:szCs w:val="24"/>
        </w:rPr>
        <w:t>亿，表明了资本市场对公司未来发展的信心。继</w:t>
      </w:r>
      <w:r w:rsidRPr="007B304E">
        <w:rPr>
          <w:sz w:val="24"/>
          <w:szCs w:val="24"/>
        </w:rPr>
        <w:t>2014</w:t>
      </w:r>
      <w:r w:rsidRPr="007B304E">
        <w:rPr>
          <w:rFonts w:hint="eastAsia"/>
          <w:sz w:val="24"/>
          <w:szCs w:val="24"/>
        </w:rPr>
        <w:t>年</w:t>
      </w:r>
      <w:r w:rsidRPr="007B304E">
        <w:rPr>
          <w:sz w:val="24"/>
          <w:szCs w:val="24"/>
        </w:rPr>
        <w:t>12</w:t>
      </w:r>
      <w:r w:rsidRPr="007B304E">
        <w:rPr>
          <w:rFonts w:hint="eastAsia"/>
          <w:sz w:val="24"/>
          <w:szCs w:val="24"/>
        </w:rPr>
        <w:t>月公司实施第一期员工持股计划后，</w:t>
      </w:r>
      <w:r w:rsidRPr="007B304E">
        <w:rPr>
          <w:sz w:val="24"/>
          <w:szCs w:val="24"/>
        </w:rPr>
        <w:t>2015</w:t>
      </w:r>
      <w:r w:rsidRPr="007B304E">
        <w:rPr>
          <w:rFonts w:hint="eastAsia"/>
          <w:sz w:val="24"/>
          <w:szCs w:val="24"/>
        </w:rPr>
        <w:t>年</w:t>
      </w:r>
      <w:r w:rsidRPr="007B304E">
        <w:rPr>
          <w:sz w:val="24"/>
          <w:szCs w:val="24"/>
        </w:rPr>
        <w:t>7</w:t>
      </w:r>
      <w:r w:rsidRPr="007B304E">
        <w:rPr>
          <w:rFonts w:hint="eastAsia"/>
          <w:sz w:val="24"/>
          <w:szCs w:val="24"/>
        </w:rPr>
        <w:t>月，公司实施第二期员工持股计划，累计投入</w:t>
      </w:r>
      <w:r w:rsidRPr="007B304E">
        <w:rPr>
          <w:sz w:val="24"/>
          <w:szCs w:val="24"/>
        </w:rPr>
        <w:t>7,000</w:t>
      </w:r>
      <w:r w:rsidRPr="007B304E">
        <w:rPr>
          <w:rFonts w:hint="eastAsia"/>
          <w:sz w:val="24"/>
          <w:szCs w:val="24"/>
        </w:rPr>
        <w:t>万；</w:t>
      </w:r>
      <w:r w:rsidRPr="007B304E">
        <w:rPr>
          <w:sz w:val="24"/>
          <w:szCs w:val="24"/>
        </w:rPr>
        <w:t>2015</w:t>
      </w:r>
      <w:r w:rsidRPr="007B304E">
        <w:rPr>
          <w:rFonts w:hint="eastAsia"/>
          <w:sz w:val="24"/>
          <w:szCs w:val="24"/>
        </w:rPr>
        <w:t>年</w:t>
      </w:r>
      <w:r w:rsidRPr="007B304E">
        <w:rPr>
          <w:sz w:val="24"/>
          <w:szCs w:val="24"/>
        </w:rPr>
        <w:t>6</w:t>
      </w:r>
      <w:r w:rsidRPr="007B304E">
        <w:rPr>
          <w:rFonts w:hint="eastAsia"/>
          <w:sz w:val="24"/>
          <w:szCs w:val="24"/>
        </w:rPr>
        <w:t>月，公司第一大股东、董事长在二级市场增持</w:t>
      </w:r>
      <w:r w:rsidRPr="007B304E">
        <w:rPr>
          <w:sz w:val="24"/>
          <w:szCs w:val="24"/>
        </w:rPr>
        <w:t>1,981,379</w:t>
      </w:r>
      <w:r w:rsidRPr="007B304E">
        <w:rPr>
          <w:rFonts w:hint="eastAsia"/>
          <w:sz w:val="24"/>
          <w:szCs w:val="24"/>
        </w:rPr>
        <w:t>股，均价</w:t>
      </w:r>
      <w:r w:rsidRPr="007B304E">
        <w:rPr>
          <w:sz w:val="24"/>
          <w:szCs w:val="24"/>
        </w:rPr>
        <w:t>26.164</w:t>
      </w:r>
      <w:r w:rsidRPr="007B304E">
        <w:rPr>
          <w:rFonts w:hint="eastAsia"/>
          <w:sz w:val="24"/>
          <w:szCs w:val="24"/>
        </w:rPr>
        <w:t>元</w:t>
      </w:r>
      <w:r w:rsidRPr="007B304E">
        <w:rPr>
          <w:sz w:val="24"/>
          <w:szCs w:val="24"/>
        </w:rPr>
        <w:t>/</w:t>
      </w:r>
      <w:r w:rsidRPr="007B304E">
        <w:rPr>
          <w:rFonts w:hint="eastAsia"/>
          <w:sz w:val="24"/>
          <w:szCs w:val="24"/>
        </w:rPr>
        <w:t>股。</w:t>
      </w:r>
    </w:p>
    <w:p w:rsidR="00FB7FB4" w:rsidRPr="007B304E" w:rsidRDefault="00FB7FB4" w:rsidP="00BF216C">
      <w:pPr>
        <w:spacing w:before="0" w:after="0" w:line="360" w:lineRule="auto"/>
        <w:ind w:firstLineChars="200" w:firstLine="480"/>
        <w:rPr>
          <w:sz w:val="24"/>
          <w:szCs w:val="24"/>
        </w:rPr>
      </w:pPr>
    </w:p>
    <w:p w:rsidR="00FB7FB4" w:rsidRPr="007B304E" w:rsidRDefault="00FB7FB4" w:rsidP="00FB7FB4">
      <w:pPr>
        <w:spacing w:before="0" w:after="0" w:line="360" w:lineRule="auto"/>
        <w:ind w:firstLineChars="200" w:firstLine="482"/>
        <w:rPr>
          <w:b/>
          <w:sz w:val="24"/>
          <w:szCs w:val="24"/>
        </w:rPr>
      </w:pPr>
      <w:r w:rsidRPr="007B304E">
        <w:rPr>
          <w:rFonts w:hint="eastAsia"/>
          <w:b/>
          <w:sz w:val="24"/>
          <w:szCs w:val="24"/>
        </w:rPr>
        <w:t>（三）财务指标变动分析</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w:t>
      </w:r>
      <w:r w:rsidRPr="007B304E">
        <w:rPr>
          <w:rFonts w:hint="eastAsia"/>
          <w:sz w:val="24"/>
          <w:szCs w:val="24"/>
          <w:lang w:val="zh-CN"/>
        </w:rPr>
        <w:t>货币资金期末余额为</w:t>
      </w:r>
      <w:r w:rsidRPr="007B304E">
        <w:rPr>
          <w:sz w:val="24"/>
          <w:szCs w:val="24"/>
          <w:lang w:val="zh-CN"/>
        </w:rPr>
        <w:t>449,327,106.93</w:t>
      </w:r>
      <w:r w:rsidRPr="007B304E">
        <w:rPr>
          <w:rFonts w:hint="eastAsia"/>
          <w:sz w:val="24"/>
          <w:szCs w:val="24"/>
          <w:lang w:val="zh-CN"/>
        </w:rPr>
        <w:t>元，比年初余额增长</w:t>
      </w:r>
      <w:r w:rsidRPr="007B304E">
        <w:rPr>
          <w:sz w:val="24"/>
          <w:szCs w:val="24"/>
          <w:lang w:val="zh-CN"/>
        </w:rPr>
        <w:t>168.96 %</w:t>
      </w:r>
      <w:r w:rsidRPr="007B304E">
        <w:rPr>
          <w:rFonts w:hint="eastAsia"/>
          <w:sz w:val="24"/>
          <w:szCs w:val="24"/>
          <w:lang w:val="zh-CN"/>
        </w:rPr>
        <w:t>，主要原因是发行股份购买上海海兰劳雷，增加现金所致。</w:t>
      </w:r>
      <w:r w:rsidRPr="007B304E">
        <w:rPr>
          <w:sz w:val="24"/>
          <w:szCs w:val="24"/>
          <w:lang w:val="zh-CN"/>
        </w:rPr>
        <w:t xml:space="preserve"> </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w:t>
      </w:r>
      <w:r w:rsidRPr="007B304E">
        <w:rPr>
          <w:rFonts w:hint="eastAsia"/>
          <w:sz w:val="24"/>
          <w:szCs w:val="24"/>
          <w:lang w:val="zh-CN"/>
        </w:rPr>
        <w:t>应收账款期末余额为</w:t>
      </w:r>
      <w:r w:rsidRPr="007B304E">
        <w:rPr>
          <w:sz w:val="24"/>
          <w:szCs w:val="24"/>
          <w:lang w:val="zh-CN"/>
        </w:rPr>
        <w:t>360,047,208.06</w:t>
      </w:r>
      <w:r w:rsidRPr="007B304E">
        <w:rPr>
          <w:rFonts w:hint="eastAsia"/>
          <w:sz w:val="24"/>
          <w:szCs w:val="24"/>
          <w:lang w:val="zh-CN"/>
        </w:rPr>
        <w:t>元，比年初余额增长</w:t>
      </w:r>
      <w:r w:rsidRPr="007B304E">
        <w:rPr>
          <w:sz w:val="24"/>
          <w:szCs w:val="24"/>
          <w:lang w:val="zh-CN"/>
        </w:rPr>
        <w:t>41.04 %</w:t>
      </w:r>
      <w:r w:rsidRPr="007B304E">
        <w:rPr>
          <w:rFonts w:hint="eastAsia"/>
          <w:sz w:val="24"/>
          <w:szCs w:val="24"/>
          <w:lang w:val="zh-CN"/>
        </w:rPr>
        <w:t>，主要原因是新增子公司上海海兰劳雷所致。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w:t>
      </w:r>
      <w:r w:rsidRPr="007B304E">
        <w:rPr>
          <w:rFonts w:hint="eastAsia"/>
          <w:sz w:val="24"/>
          <w:szCs w:val="24"/>
          <w:lang w:val="zh-CN"/>
        </w:rPr>
        <w:t>应收利息期末余额为</w:t>
      </w:r>
      <w:r w:rsidRPr="007B304E">
        <w:rPr>
          <w:sz w:val="24"/>
          <w:szCs w:val="24"/>
          <w:lang w:val="zh-CN"/>
        </w:rPr>
        <w:t>172,141.39</w:t>
      </w:r>
      <w:r w:rsidRPr="007B304E">
        <w:rPr>
          <w:rFonts w:hint="eastAsia"/>
          <w:sz w:val="24"/>
          <w:szCs w:val="24"/>
          <w:lang w:val="zh-CN"/>
        </w:rPr>
        <w:t>元，比年初余额增长</w:t>
      </w:r>
      <w:r w:rsidRPr="007B304E">
        <w:rPr>
          <w:sz w:val="24"/>
          <w:szCs w:val="24"/>
          <w:lang w:val="zh-CN"/>
        </w:rPr>
        <w:t>161 %</w:t>
      </w:r>
      <w:r w:rsidRPr="007B304E">
        <w:rPr>
          <w:rFonts w:hint="eastAsia"/>
          <w:sz w:val="24"/>
          <w:szCs w:val="24"/>
          <w:lang w:val="zh-CN"/>
        </w:rPr>
        <w:t>，主要原因是新增子公司上海海兰劳雷所致。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4.</w:t>
      </w:r>
      <w:r w:rsidRPr="007B304E">
        <w:rPr>
          <w:rFonts w:hint="eastAsia"/>
          <w:sz w:val="24"/>
          <w:szCs w:val="24"/>
          <w:lang w:val="zh-CN"/>
        </w:rPr>
        <w:t>其他应收款期末余额为</w:t>
      </w:r>
      <w:r w:rsidRPr="007B304E">
        <w:rPr>
          <w:sz w:val="24"/>
          <w:szCs w:val="24"/>
          <w:lang w:val="zh-CN"/>
        </w:rPr>
        <w:t xml:space="preserve">31,710,107.08 </w:t>
      </w:r>
      <w:r w:rsidRPr="007B304E">
        <w:rPr>
          <w:rFonts w:hint="eastAsia"/>
          <w:sz w:val="24"/>
          <w:szCs w:val="24"/>
          <w:lang w:val="zh-CN"/>
        </w:rPr>
        <w:t>元，比年初余额增长</w:t>
      </w:r>
      <w:r w:rsidRPr="007B304E">
        <w:rPr>
          <w:sz w:val="24"/>
          <w:szCs w:val="24"/>
          <w:lang w:val="zh-CN"/>
        </w:rPr>
        <w:t>121.89 %</w:t>
      </w:r>
      <w:r w:rsidRPr="007B304E">
        <w:rPr>
          <w:rFonts w:hint="eastAsia"/>
          <w:sz w:val="24"/>
          <w:szCs w:val="24"/>
          <w:lang w:val="zh-CN"/>
        </w:rPr>
        <w:t>，主要原因是其他应收股权转让款和新增子公司上海海兰劳雷所致。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5.</w:t>
      </w:r>
      <w:r w:rsidRPr="007B304E">
        <w:rPr>
          <w:rFonts w:hint="eastAsia"/>
          <w:sz w:val="24"/>
          <w:szCs w:val="24"/>
          <w:lang w:val="zh-CN"/>
        </w:rPr>
        <w:t>存货期末余额为</w:t>
      </w:r>
      <w:r w:rsidRPr="007B304E">
        <w:rPr>
          <w:sz w:val="24"/>
          <w:szCs w:val="24"/>
          <w:lang w:val="zh-CN"/>
        </w:rPr>
        <w:t xml:space="preserve">133,180,681.09 </w:t>
      </w:r>
      <w:r w:rsidRPr="007B304E">
        <w:rPr>
          <w:rFonts w:hint="eastAsia"/>
          <w:sz w:val="24"/>
          <w:szCs w:val="24"/>
          <w:lang w:val="zh-CN"/>
        </w:rPr>
        <w:t>元，比年初余额增长</w:t>
      </w:r>
      <w:r w:rsidRPr="007B304E">
        <w:rPr>
          <w:sz w:val="24"/>
          <w:szCs w:val="24"/>
          <w:lang w:val="zh-CN"/>
        </w:rPr>
        <w:t>68.29 %</w:t>
      </w:r>
      <w:r w:rsidRPr="007B304E">
        <w:rPr>
          <w:rFonts w:hint="eastAsia"/>
          <w:sz w:val="24"/>
          <w:szCs w:val="24"/>
          <w:lang w:val="zh-CN"/>
        </w:rPr>
        <w:t>，主要原因是新增子公司上海海兰劳雷所致。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6.</w:t>
      </w:r>
      <w:r w:rsidRPr="007B304E">
        <w:rPr>
          <w:rFonts w:hint="eastAsia"/>
          <w:sz w:val="24"/>
          <w:szCs w:val="24"/>
          <w:lang w:val="zh-CN"/>
        </w:rPr>
        <w:t>其他流动资产期末余额</w:t>
      </w:r>
      <w:r w:rsidRPr="007B304E">
        <w:rPr>
          <w:sz w:val="24"/>
          <w:szCs w:val="24"/>
          <w:lang w:val="zh-CN"/>
        </w:rPr>
        <w:t>4,324,293.1</w:t>
      </w:r>
      <w:r w:rsidRPr="007B304E">
        <w:rPr>
          <w:rFonts w:hint="eastAsia"/>
          <w:sz w:val="24"/>
          <w:szCs w:val="24"/>
          <w:lang w:val="zh-CN"/>
        </w:rPr>
        <w:t>元，年初余额为零，主要原因是公司购买银行理财产品和期末留底的进项税余额进行报表项目重分类所致。</w:t>
      </w:r>
      <w:r w:rsidRPr="007B304E">
        <w:rPr>
          <w:sz w:val="24"/>
          <w:szCs w:val="24"/>
          <w:lang w:val="zh-CN"/>
        </w:rPr>
        <w:t xml:space="preserve"> </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7.</w:t>
      </w:r>
      <w:r w:rsidRPr="007B304E">
        <w:rPr>
          <w:rFonts w:hint="eastAsia"/>
          <w:sz w:val="24"/>
          <w:szCs w:val="24"/>
          <w:lang w:val="zh-CN"/>
        </w:rPr>
        <w:t>可供出售金融资产期末余额为</w:t>
      </w:r>
      <w:r w:rsidRPr="007B304E">
        <w:rPr>
          <w:sz w:val="24"/>
          <w:szCs w:val="24"/>
          <w:lang w:val="zh-CN"/>
        </w:rPr>
        <w:t>7,000,000</w:t>
      </w:r>
      <w:r w:rsidRPr="007B304E">
        <w:rPr>
          <w:rFonts w:hint="eastAsia"/>
          <w:sz w:val="24"/>
          <w:szCs w:val="24"/>
          <w:lang w:val="zh-CN"/>
        </w:rPr>
        <w:t>元，年初余额为零，主要原因是公司投资北京创金兴业投资中心（有限合伙）所致。</w:t>
      </w:r>
      <w:r w:rsidRPr="007B304E">
        <w:rPr>
          <w:sz w:val="24"/>
          <w:szCs w:val="24"/>
          <w:lang w:val="zh-CN"/>
        </w:rPr>
        <w:t xml:space="preserve">            </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8.</w:t>
      </w:r>
      <w:r w:rsidRPr="007B304E">
        <w:rPr>
          <w:rFonts w:hint="eastAsia"/>
          <w:sz w:val="24"/>
          <w:szCs w:val="24"/>
          <w:lang w:val="zh-CN"/>
        </w:rPr>
        <w:t>长期股权投资期末余额为</w:t>
      </w:r>
      <w:r w:rsidRPr="007B304E">
        <w:rPr>
          <w:sz w:val="24"/>
          <w:szCs w:val="24"/>
          <w:lang w:val="zh-CN"/>
        </w:rPr>
        <w:t>56,704,048.9</w:t>
      </w:r>
      <w:r w:rsidRPr="007B304E">
        <w:rPr>
          <w:rFonts w:hint="eastAsia"/>
          <w:sz w:val="24"/>
          <w:szCs w:val="24"/>
          <w:lang w:val="zh-CN"/>
        </w:rPr>
        <w:t>元，比年初余额增长</w:t>
      </w:r>
      <w:r w:rsidRPr="007B304E">
        <w:rPr>
          <w:sz w:val="24"/>
          <w:szCs w:val="24"/>
          <w:lang w:val="zh-CN"/>
        </w:rPr>
        <w:t>75.74%</w:t>
      </w:r>
      <w:r w:rsidRPr="007B304E">
        <w:rPr>
          <w:rFonts w:hint="eastAsia"/>
          <w:sz w:val="24"/>
          <w:szCs w:val="24"/>
          <w:lang w:val="zh-CN"/>
        </w:rPr>
        <w:t>，主要原因是公司参股投资武汉绿湾和杭州边界所致。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9.</w:t>
      </w:r>
      <w:r w:rsidRPr="007B304E">
        <w:rPr>
          <w:rFonts w:hint="eastAsia"/>
          <w:sz w:val="24"/>
          <w:szCs w:val="24"/>
          <w:lang w:val="zh-CN"/>
        </w:rPr>
        <w:t>无形资产期末余额为</w:t>
      </w:r>
      <w:r w:rsidRPr="007B304E">
        <w:rPr>
          <w:sz w:val="24"/>
          <w:szCs w:val="24"/>
          <w:lang w:val="zh-CN"/>
        </w:rPr>
        <w:t>163,106,048.51</w:t>
      </w:r>
      <w:r w:rsidRPr="007B304E">
        <w:rPr>
          <w:rFonts w:hint="eastAsia"/>
          <w:sz w:val="24"/>
          <w:szCs w:val="24"/>
          <w:lang w:val="zh-CN"/>
        </w:rPr>
        <w:t>元，比年初余额增长</w:t>
      </w:r>
      <w:r w:rsidRPr="007B304E">
        <w:rPr>
          <w:sz w:val="24"/>
          <w:szCs w:val="24"/>
          <w:lang w:val="zh-CN"/>
        </w:rPr>
        <w:t>116.76%</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10.</w:t>
      </w:r>
      <w:r w:rsidRPr="007B304E">
        <w:rPr>
          <w:rFonts w:hint="eastAsia"/>
          <w:sz w:val="24"/>
          <w:szCs w:val="24"/>
          <w:lang w:val="zh-CN"/>
        </w:rPr>
        <w:t>开发支出期末余额为</w:t>
      </w:r>
      <w:r w:rsidRPr="007B304E">
        <w:rPr>
          <w:sz w:val="24"/>
          <w:szCs w:val="24"/>
          <w:lang w:val="zh-CN"/>
        </w:rPr>
        <w:t>14,521,842.1</w:t>
      </w:r>
      <w:r w:rsidR="00797421">
        <w:rPr>
          <w:sz w:val="24"/>
          <w:szCs w:val="24"/>
          <w:lang w:val="zh-CN"/>
        </w:rPr>
        <w:t>0</w:t>
      </w:r>
      <w:r w:rsidRPr="007B304E">
        <w:rPr>
          <w:rFonts w:hint="eastAsia"/>
          <w:sz w:val="24"/>
          <w:szCs w:val="24"/>
          <w:lang w:val="zh-CN"/>
        </w:rPr>
        <w:t>元，年初余额为零，主要原因是公司研发项目达到资本化条件进行资本化所致。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11.</w:t>
      </w:r>
      <w:r w:rsidRPr="007B304E">
        <w:rPr>
          <w:rFonts w:hint="eastAsia"/>
          <w:sz w:val="24"/>
          <w:szCs w:val="24"/>
          <w:lang w:val="zh-CN"/>
        </w:rPr>
        <w:t>商誉期末余额为</w:t>
      </w:r>
      <w:r w:rsidRPr="007B304E">
        <w:rPr>
          <w:sz w:val="24"/>
          <w:szCs w:val="24"/>
          <w:lang w:val="zh-CN"/>
        </w:rPr>
        <w:t>229,971,353.5</w:t>
      </w:r>
      <w:r w:rsidR="000F01BF" w:rsidRPr="007B304E">
        <w:rPr>
          <w:sz w:val="24"/>
          <w:szCs w:val="24"/>
          <w:lang w:val="zh-CN"/>
        </w:rPr>
        <w:t>8</w:t>
      </w:r>
      <w:r w:rsidRPr="007B304E">
        <w:rPr>
          <w:rFonts w:hint="eastAsia"/>
          <w:sz w:val="24"/>
          <w:szCs w:val="24"/>
          <w:lang w:val="zh-CN"/>
        </w:rPr>
        <w:t>元，比年初余额增长</w:t>
      </w:r>
      <w:r w:rsidRPr="007B304E">
        <w:rPr>
          <w:sz w:val="24"/>
          <w:szCs w:val="24"/>
          <w:lang w:val="zh-CN"/>
        </w:rPr>
        <w:t>2414.05%</w:t>
      </w:r>
      <w:r w:rsidRPr="007B304E">
        <w:rPr>
          <w:rFonts w:hint="eastAsia"/>
          <w:sz w:val="24"/>
          <w:szCs w:val="24"/>
          <w:lang w:val="zh-CN"/>
        </w:rPr>
        <w:t>，主要原因是公司并购劳雷海洋产生商誉和转让子公司京能电源</w:t>
      </w:r>
      <w:r w:rsidRPr="007B304E">
        <w:rPr>
          <w:sz w:val="24"/>
          <w:szCs w:val="24"/>
          <w:lang w:val="zh-CN"/>
        </w:rPr>
        <w:t>70%</w:t>
      </w:r>
      <w:r w:rsidRPr="007B304E">
        <w:rPr>
          <w:rFonts w:hint="eastAsia"/>
          <w:sz w:val="24"/>
          <w:szCs w:val="24"/>
          <w:lang w:val="zh-CN"/>
        </w:rPr>
        <w:t>股权相应商誉结转减少所致。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12.</w:t>
      </w:r>
      <w:r w:rsidRPr="007B304E">
        <w:rPr>
          <w:rFonts w:hint="eastAsia"/>
          <w:sz w:val="24"/>
          <w:szCs w:val="24"/>
          <w:lang w:val="zh-CN"/>
        </w:rPr>
        <w:t>长期待摊费用期末余额为</w:t>
      </w:r>
      <w:r w:rsidRPr="007B304E">
        <w:rPr>
          <w:sz w:val="24"/>
          <w:szCs w:val="24"/>
          <w:lang w:val="zh-CN"/>
        </w:rPr>
        <w:t>3,322,903.24</w:t>
      </w:r>
      <w:r w:rsidRPr="007B304E">
        <w:rPr>
          <w:rFonts w:hint="eastAsia"/>
          <w:sz w:val="24"/>
          <w:szCs w:val="24"/>
          <w:lang w:val="zh-CN"/>
        </w:rPr>
        <w:t>元，比年初余额增长</w:t>
      </w:r>
      <w:r w:rsidRPr="007B304E">
        <w:rPr>
          <w:sz w:val="24"/>
          <w:szCs w:val="24"/>
          <w:lang w:val="zh-CN"/>
        </w:rPr>
        <w:t>309.17%</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13.</w:t>
      </w:r>
      <w:r w:rsidRPr="007B304E">
        <w:rPr>
          <w:rFonts w:hint="eastAsia"/>
          <w:sz w:val="24"/>
          <w:szCs w:val="24"/>
          <w:lang w:val="zh-CN"/>
        </w:rPr>
        <w:t>递延所得税资产期末余额为</w:t>
      </w:r>
      <w:r w:rsidRPr="007B304E">
        <w:rPr>
          <w:sz w:val="24"/>
          <w:szCs w:val="24"/>
          <w:lang w:val="zh-CN"/>
        </w:rPr>
        <w:t>11,781,288.94</w:t>
      </w:r>
      <w:r w:rsidRPr="007B304E">
        <w:rPr>
          <w:rFonts w:hint="eastAsia"/>
          <w:sz w:val="24"/>
          <w:szCs w:val="24"/>
          <w:lang w:val="zh-CN"/>
        </w:rPr>
        <w:t>元，比年初余额增长</w:t>
      </w:r>
      <w:r w:rsidRPr="007B304E">
        <w:rPr>
          <w:sz w:val="24"/>
          <w:szCs w:val="24"/>
          <w:lang w:val="zh-CN"/>
        </w:rPr>
        <w:t>69.13%</w:t>
      </w:r>
      <w:r w:rsidRPr="007B304E">
        <w:rPr>
          <w:rFonts w:hint="eastAsia"/>
          <w:sz w:val="24"/>
          <w:szCs w:val="24"/>
          <w:lang w:val="zh-CN"/>
        </w:rPr>
        <w:t>，主要原因是公司新增子公司上海海兰劳雷计提产品质量保证金所致。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14.</w:t>
      </w:r>
      <w:r w:rsidRPr="007B304E">
        <w:rPr>
          <w:rFonts w:hint="eastAsia"/>
          <w:sz w:val="24"/>
          <w:szCs w:val="24"/>
          <w:lang w:val="zh-CN"/>
        </w:rPr>
        <w:t>其他非流动资产期末余额为</w:t>
      </w:r>
      <w:r w:rsidRPr="007B304E">
        <w:rPr>
          <w:sz w:val="24"/>
          <w:szCs w:val="24"/>
          <w:lang w:val="zh-CN"/>
        </w:rPr>
        <w:t>24,000,000</w:t>
      </w:r>
      <w:r w:rsidRPr="007B304E">
        <w:rPr>
          <w:rFonts w:hint="eastAsia"/>
          <w:sz w:val="24"/>
          <w:szCs w:val="24"/>
          <w:lang w:val="zh-CN"/>
        </w:rPr>
        <w:t>元，年初余额为零，主要原因是公司采购固定资产预付款所致。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15.</w:t>
      </w:r>
      <w:r w:rsidRPr="007B304E">
        <w:rPr>
          <w:rFonts w:hint="eastAsia"/>
          <w:sz w:val="24"/>
          <w:szCs w:val="24"/>
          <w:lang w:val="zh-CN"/>
        </w:rPr>
        <w:t>应付款项期末余额为</w:t>
      </w:r>
      <w:r w:rsidRPr="007B304E">
        <w:rPr>
          <w:sz w:val="24"/>
          <w:szCs w:val="24"/>
          <w:lang w:val="zh-CN"/>
        </w:rPr>
        <w:t>93,889,130.52</w:t>
      </w:r>
      <w:r w:rsidRPr="007B304E">
        <w:rPr>
          <w:rFonts w:hint="eastAsia"/>
          <w:sz w:val="24"/>
          <w:szCs w:val="24"/>
          <w:lang w:val="zh-CN"/>
        </w:rPr>
        <w:t>元，比年初余额增长</w:t>
      </w:r>
      <w:r w:rsidRPr="007B304E">
        <w:rPr>
          <w:sz w:val="24"/>
          <w:szCs w:val="24"/>
          <w:lang w:val="zh-CN"/>
        </w:rPr>
        <w:t>79.90%</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16.</w:t>
      </w:r>
      <w:r w:rsidRPr="007B304E">
        <w:rPr>
          <w:rFonts w:hint="eastAsia"/>
          <w:sz w:val="24"/>
          <w:szCs w:val="24"/>
          <w:lang w:val="zh-CN"/>
        </w:rPr>
        <w:t>预收款项期末余额为</w:t>
      </w:r>
      <w:r w:rsidRPr="007B304E">
        <w:rPr>
          <w:sz w:val="24"/>
          <w:szCs w:val="24"/>
          <w:lang w:val="zh-CN"/>
        </w:rPr>
        <w:t>28,552,072.27</w:t>
      </w:r>
      <w:r w:rsidRPr="007B304E">
        <w:rPr>
          <w:rFonts w:hint="eastAsia"/>
          <w:sz w:val="24"/>
          <w:szCs w:val="24"/>
          <w:lang w:val="zh-CN"/>
        </w:rPr>
        <w:t>元，比年初余额增长</w:t>
      </w:r>
      <w:r w:rsidRPr="007B304E">
        <w:rPr>
          <w:sz w:val="24"/>
          <w:szCs w:val="24"/>
          <w:lang w:val="zh-CN"/>
        </w:rPr>
        <w:t>1120.20%</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17.</w:t>
      </w:r>
      <w:r w:rsidRPr="007B304E">
        <w:rPr>
          <w:rFonts w:hint="eastAsia"/>
          <w:sz w:val="24"/>
          <w:szCs w:val="24"/>
          <w:lang w:val="zh-CN"/>
        </w:rPr>
        <w:t>应付职工薪酬期末余额为</w:t>
      </w:r>
      <w:r w:rsidRPr="007B304E">
        <w:rPr>
          <w:sz w:val="24"/>
          <w:szCs w:val="24"/>
          <w:lang w:val="zh-CN"/>
        </w:rPr>
        <w:t>5,457,622.91</w:t>
      </w:r>
      <w:r w:rsidRPr="007B304E">
        <w:rPr>
          <w:rFonts w:hint="eastAsia"/>
          <w:sz w:val="24"/>
          <w:szCs w:val="24"/>
          <w:lang w:val="zh-CN"/>
        </w:rPr>
        <w:t>元，比年初余额增长</w:t>
      </w:r>
      <w:r w:rsidRPr="007B304E">
        <w:rPr>
          <w:sz w:val="24"/>
          <w:szCs w:val="24"/>
          <w:lang w:val="zh-CN"/>
        </w:rPr>
        <w:t>124.02%</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18.</w:t>
      </w:r>
      <w:r w:rsidRPr="007B304E">
        <w:rPr>
          <w:rFonts w:hint="eastAsia"/>
          <w:sz w:val="24"/>
          <w:szCs w:val="24"/>
          <w:lang w:val="zh-CN"/>
        </w:rPr>
        <w:t>应交税费期末余额为</w:t>
      </w:r>
      <w:r w:rsidRPr="007B304E">
        <w:rPr>
          <w:sz w:val="24"/>
          <w:szCs w:val="24"/>
          <w:lang w:val="zh-CN"/>
        </w:rPr>
        <w:t>18,754,798.18</w:t>
      </w:r>
      <w:r w:rsidRPr="007B304E">
        <w:rPr>
          <w:rFonts w:hint="eastAsia"/>
          <w:sz w:val="24"/>
          <w:szCs w:val="24"/>
          <w:lang w:val="zh-CN"/>
        </w:rPr>
        <w:t>元，比年初余额增长</w:t>
      </w:r>
      <w:r w:rsidRPr="007B304E">
        <w:rPr>
          <w:sz w:val="24"/>
          <w:szCs w:val="24"/>
          <w:lang w:val="zh-CN"/>
        </w:rPr>
        <w:t>168.56%</w:t>
      </w:r>
      <w:r w:rsidRPr="007B304E">
        <w:rPr>
          <w:rFonts w:hint="eastAsia"/>
          <w:sz w:val="24"/>
          <w:szCs w:val="24"/>
          <w:lang w:val="zh-CN"/>
        </w:rPr>
        <w:t>，主要原因是本报告期盈利增加，增值税和所得税相应增长和公司新增子公司上海海兰劳雷所致。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19.</w:t>
      </w:r>
      <w:r w:rsidRPr="007B304E">
        <w:rPr>
          <w:rFonts w:hint="eastAsia"/>
          <w:sz w:val="24"/>
          <w:szCs w:val="24"/>
          <w:lang w:val="zh-CN"/>
        </w:rPr>
        <w:t>应付股利期末余额为</w:t>
      </w:r>
      <w:r w:rsidRPr="007B304E">
        <w:rPr>
          <w:sz w:val="24"/>
          <w:szCs w:val="24"/>
          <w:lang w:val="zh-CN"/>
        </w:rPr>
        <w:t>43,093,501.68</w:t>
      </w:r>
      <w:r w:rsidRPr="007B304E">
        <w:rPr>
          <w:rFonts w:hint="eastAsia"/>
          <w:sz w:val="24"/>
          <w:szCs w:val="24"/>
          <w:lang w:val="zh-CN"/>
        </w:rPr>
        <w:t>元，年初余额为零，主要原因是公司新增子公司上海海兰劳雷所致。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20.</w:t>
      </w:r>
      <w:r w:rsidRPr="007B304E">
        <w:rPr>
          <w:rFonts w:hint="eastAsia"/>
          <w:sz w:val="24"/>
          <w:szCs w:val="24"/>
          <w:lang w:val="zh-CN"/>
        </w:rPr>
        <w:t>其他应付款期末余额为</w:t>
      </w:r>
      <w:r w:rsidRPr="007B304E">
        <w:rPr>
          <w:sz w:val="24"/>
          <w:szCs w:val="24"/>
          <w:lang w:val="zh-CN"/>
        </w:rPr>
        <w:t>8,706,578.55</w:t>
      </w:r>
      <w:r w:rsidRPr="007B304E">
        <w:rPr>
          <w:rFonts w:hint="eastAsia"/>
          <w:sz w:val="24"/>
          <w:szCs w:val="24"/>
          <w:lang w:val="zh-CN"/>
        </w:rPr>
        <w:t>元，比年初余额增长</w:t>
      </w:r>
      <w:r w:rsidRPr="007B304E">
        <w:rPr>
          <w:sz w:val="24"/>
          <w:szCs w:val="24"/>
          <w:lang w:val="zh-CN"/>
        </w:rPr>
        <w:t>47.65%</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21.</w:t>
      </w:r>
      <w:r w:rsidRPr="007B304E">
        <w:rPr>
          <w:rFonts w:hint="eastAsia"/>
          <w:sz w:val="24"/>
          <w:szCs w:val="24"/>
          <w:lang w:val="zh-CN"/>
        </w:rPr>
        <w:t>长期借款期末余额为</w:t>
      </w:r>
      <w:r w:rsidRPr="007B304E">
        <w:rPr>
          <w:sz w:val="24"/>
          <w:szCs w:val="24"/>
          <w:lang w:val="zh-CN"/>
        </w:rPr>
        <w:t>24,000,000.00</w:t>
      </w:r>
      <w:r w:rsidRPr="007B304E">
        <w:rPr>
          <w:rFonts w:hint="eastAsia"/>
          <w:sz w:val="24"/>
          <w:szCs w:val="24"/>
          <w:lang w:val="zh-CN"/>
        </w:rPr>
        <w:t>元，年初余额为零，主要原因是海兰盈华获得国开发展基金入资支持，根据业务实质，确认为长期借款所致。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22.</w:t>
      </w:r>
      <w:r w:rsidRPr="007B304E">
        <w:rPr>
          <w:rFonts w:hint="eastAsia"/>
          <w:sz w:val="24"/>
          <w:szCs w:val="24"/>
          <w:lang w:val="zh-CN"/>
        </w:rPr>
        <w:t>长期应付职工薪酬期末余额为</w:t>
      </w:r>
      <w:r w:rsidRPr="007B304E">
        <w:rPr>
          <w:sz w:val="24"/>
          <w:szCs w:val="24"/>
          <w:lang w:val="zh-CN"/>
        </w:rPr>
        <w:t>0</w:t>
      </w:r>
      <w:r w:rsidRPr="007B304E">
        <w:rPr>
          <w:rFonts w:hint="eastAsia"/>
          <w:sz w:val="24"/>
          <w:szCs w:val="24"/>
          <w:lang w:val="zh-CN"/>
        </w:rPr>
        <w:t>元，比年初余额降低</w:t>
      </w:r>
      <w:r w:rsidRPr="007B304E">
        <w:rPr>
          <w:sz w:val="24"/>
          <w:szCs w:val="24"/>
          <w:lang w:val="zh-CN"/>
        </w:rPr>
        <w:t>100%</w:t>
      </w:r>
      <w:r w:rsidRPr="007B304E">
        <w:rPr>
          <w:rFonts w:hint="eastAsia"/>
          <w:sz w:val="24"/>
          <w:szCs w:val="24"/>
          <w:lang w:val="zh-CN"/>
        </w:rPr>
        <w:t>，主要原因是子公司京能电源不再纳入合并范围所致。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23.</w:t>
      </w:r>
      <w:r w:rsidRPr="007B304E">
        <w:rPr>
          <w:rFonts w:hint="eastAsia"/>
          <w:sz w:val="24"/>
          <w:szCs w:val="24"/>
          <w:lang w:val="zh-CN"/>
        </w:rPr>
        <w:t>预计负债期末余额为</w:t>
      </w:r>
      <w:r w:rsidRPr="007B304E">
        <w:rPr>
          <w:sz w:val="24"/>
          <w:szCs w:val="24"/>
          <w:lang w:val="zh-CN"/>
        </w:rPr>
        <w:t>6,910,211</w:t>
      </w:r>
      <w:r w:rsidRPr="007B304E">
        <w:rPr>
          <w:rFonts w:hint="eastAsia"/>
          <w:sz w:val="24"/>
          <w:szCs w:val="24"/>
          <w:lang w:val="zh-CN"/>
        </w:rPr>
        <w:t>元，比年初余额增长</w:t>
      </w:r>
      <w:r w:rsidRPr="007B304E">
        <w:rPr>
          <w:sz w:val="24"/>
          <w:szCs w:val="24"/>
          <w:lang w:val="zh-CN"/>
        </w:rPr>
        <w:t>574.77%</w:t>
      </w:r>
      <w:r w:rsidRPr="007B304E">
        <w:rPr>
          <w:rFonts w:hint="eastAsia"/>
          <w:sz w:val="24"/>
          <w:szCs w:val="24"/>
          <w:lang w:val="zh-CN"/>
        </w:rPr>
        <w:t>，主要原因是子公司京能电源不再纳入合并范围、新增子公司上海海兰劳雷计提产品质量保证金所致。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24.</w:t>
      </w:r>
      <w:r w:rsidRPr="007B304E">
        <w:rPr>
          <w:rFonts w:hint="eastAsia"/>
          <w:sz w:val="24"/>
          <w:szCs w:val="24"/>
          <w:lang w:val="zh-CN"/>
        </w:rPr>
        <w:t>递延所得税负债期末余额为</w:t>
      </w:r>
      <w:r w:rsidRPr="007B304E">
        <w:rPr>
          <w:sz w:val="24"/>
          <w:szCs w:val="24"/>
          <w:lang w:val="zh-CN"/>
        </w:rPr>
        <w:t>3,308,180.4</w:t>
      </w:r>
      <w:r w:rsidRPr="007B304E">
        <w:rPr>
          <w:rFonts w:hint="eastAsia"/>
          <w:sz w:val="24"/>
          <w:szCs w:val="24"/>
          <w:lang w:val="zh-CN"/>
        </w:rPr>
        <w:t>元，比年初余额增长</w:t>
      </w:r>
      <w:r w:rsidRPr="007B304E">
        <w:rPr>
          <w:sz w:val="24"/>
          <w:szCs w:val="24"/>
          <w:lang w:val="zh-CN"/>
        </w:rPr>
        <w:t>41.29%</w:t>
      </w:r>
      <w:r w:rsidRPr="007B304E">
        <w:rPr>
          <w:rFonts w:hint="eastAsia"/>
          <w:sz w:val="24"/>
          <w:szCs w:val="24"/>
          <w:lang w:val="zh-CN"/>
        </w:rPr>
        <w:t>，主要原因是收到的软件增值税退税尚未支出所致。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25.</w:t>
      </w:r>
      <w:r w:rsidRPr="007B304E">
        <w:rPr>
          <w:rFonts w:hint="eastAsia"/>
          <w:sz w:val="24"/>
          <w:szCs w:val="24"/>
          <w:lang w:val="zh-CN"/>
        </w:rPr>
        <w:t>资本公积期末余额为</w:t>
      </w:r>
      <w:r w:rsidRPr="007B304E">
        <w:rPr>
          <w:sz w:val="24"/>
          <w:szCs w:val="24"/>
          <w:lang w:val="zh-CN"/>
        </w:rPr>
        <w:t>793,499,814.18</w:t>
      </w:r>
      <w:r w:rsidRPr="007B304E">
        <w:rPr>
          <w:rFonts w:hint="eastAsia"/>
          <w:sz w:val="24"/>
          <w:szCs w:val="24"/>
          <w:lang w:val="zh-CN"/>
        </w:rPr>
        <w:t>元，比年初余额增长</w:t>
      </w:r>
      <w:r w:rsidRPr="007B304E">
        <w:rPr>
          <w:sz w:val="24"/>
          <w:szCs w:val="24"/>
          <w:lang w:val="zh-CN"/>
        </w:rPr>
        <w:t>170.55%</w:t>
      </w:r>
      <w:r w:rsidRPr="007B304E">
        <w:rPr>
          <w:rFonts w:hint="eastAsia"/>
          <w:sz w:val="24"/>
          <w:szCs w:val="24"/>
          <w:lang w:val="zh-CN"/>
        </w:rPr>
        <w:t>，主要原因是本年溢价发行股份购买上海海兰劳雷所致。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26.</w:t>
      </w:r>
      <w:r w:rsidRPr="007B304E">
        <w:rPr>
          <w:rFonts w:hint="eastAsia"/>
          <w:sz w:val="24"/>
          <w:szCs w:val="24"/>
          <w:lang w:val="zh-CN"/>
        </w:rPr>
        <w:t>其他综合收益期末余额为</w:t>
      </w:r>
      <w:r w:rsidRPr="007B304E">
        <w:rPr>
          <w:sz w:val="24"/>
          <w:szCs w:val="24"/>
          <w:lang w:val="zh-CN"/>
        </w:rPr>
        <w:t>4,112,440.91</w:t>
      </w:r>
      <w:r w:rsidRPr="007B304E">
        <w:rPr>
          <w:rFonts w:hint="eastAsia"/>
          <w:sz w:val="24"/>
          <w:szCs w:val="24"/>
          <w:lang w:val="zh-CN"/>
        </w:rPr>
        <w:t>元，比年初余额增长</w:t>
      </w:r>
      <w:r w:rsidRPr="007B304E">
        <w:rPr>
          <w:sz w:val="24"/>
          <w:szCs w:val="24"/>
          <w:lang w:val="zh-CN"/>
        </w:rPr>
        <w:t>918.98%</w:t>
      </w:r>
      <w:r w:rsidRPr="007B304E">
        <w:rPr>
          <w:rFonts w:hint="eastAsia"/>
          <w:sz w:val="24"/>
          <w:szCs w:val="24"/>
          <w:lang w:val="zh-CN"/>
        </w:rPr>
        <w:t>，主要原因海外子公司以美元为本位币核算，本年度美元汇率走强和新增子公司上海海兰劳雷所致。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27.</w:t>
      </w:r>
      <w:r w:rsidRPr="007B304E">
        <w:rPr>
          <w:rFonts w:hint="eastAsia"/>
          <w:sz w:val="24"/>
          <w:szCs w:val="24"/>
          <w:lang w:val="zh-CN"/>
        </w:rPr>
        <w:t>盈余公积期末余额为</w:t>
      </w:r>
      <w:r w:rsidRPr="007B304E">
        <w:rPr>
          <w:sz w:val="24"/>
          <w:szCs w:val="24"/>
          <w:lang w:val="zh-CN"/>
        </w:rPr>
        <w:t>13,974,525.93</w:t>
      </w:r>
      <w:r w:rsidRPr="007B304E">
        <w:rPr>
          <w:rFonts w:hint="eastAsia"/>
          <w:sz w:val="24"/>
          <w:szCs w:val="24"/>
          <w:lang w:val="zh-CN"/>
        </w:rPr>
        <w:t>元，比年初余额增长</w:t>
      </w:r>
      <w:r w:rsidRPr="007B304E">
        <w:rPr>
          <w:sz w:val="24"/>
          <w:szCs w:val="24"/>
          <w:lang w:val="zh-CN"/>
        </w:rPr>
        <w:t>32.51%</w:t>
      </w:r>
      <w:r w:rsidRPr="007B304E">
        <w:rPr>
          <w:rFonts w:hint="eastAsia"/>
          <w:sz w:val="24"/>
          <w:szCs w:val="24"/>
          <w:lang w:val="zh-CN"/>
        </w:rPr>
        <w:t>，主要原因是本年度盈利增加，相应计提盈余公积增加所致。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28.</w:t>
      </w:r>
      <w:r w:rsidRPr="007B304E">
        <w:rPr>
          <w:rFonts w:hint="eastAsia"/>
          <w:sz w:val="24"/>
          <w:szCs w:val="24"/>
          <w:lang w:val="zh-CN"/>
        </w:rPr>
        <w:t>未分配利润期末余额为</w:t>
      </w:r>
      <w:r w:rsidRPr="007B304E">
        <w:rPr>
          <w:sz w:val="24"/>
          <w:szCs w:val="24"/>
          <w:lang w:val="zh-CN"/>
        </w:rPr>
        <w:t>129,390,199.83</w:t>
      </w:r>
      <w:r w:rsidRPr="007B304E">
        <w:rPr>
          <w:rFonts w:hint="eastAsia"/>
          <w:sz w:val="24"/>
          <w:szCs w:val="24"/>
          <w:lang w:val="zh-CN"/>
        </w:rPr>
        <w:t>元，比年初余额增长</w:t>
      </w:r>
      <w:r w:rsidRPr="007B304E">
        <w:rPr>
          <w:sz w:val="24"/>
          <w:szCs w:val="24"/>
          <w:lang w:val="zh-CN"/>
        </w:rPr>
        <w:t>50.54%</w:t>
      </w:r>
      <w:r w:rsidRPr="007B304E">
        <w:rPr>
          <w:rFonts w:hint="eastAsia"/>
          <w:sz w:val="24"/>
          <w:szCs w:val="24"/>
          <w:lang w:val="zh-CN"/>
        </w:rPr>
        <w:t>，主要原因是本年度盈利增加和公司新增子公司上海海兰劳雷所致。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29.</w:t>
      </w:r>
      <w:r w:rsidRPr="007B304E">
        <w:rPr>
          <w:rFonts w:hint="eastAsia"/>
          <w:sz w:val="24"/>
          <w:szCs w:val="24"/>
          <w:lang w:val="zh-CN"/>
        </w:rPr>
        <w:t>少数股东权益期末余额为</w:t>
      </w:r>
      <w:r w:rsidRPr="007B304E">
        <w:rPr>
          <w:sz w:val="24"/>
          <w:szCs w:val="24"/>
          <w:lang w:val="zh-CN"/>
        </w:rPr>
        <w:t>170,886,846.29</w:t>
      </w:r>
      <w:r w:rsidRPr="007B304E">
        <w:rPr>
          <w:rFonts w:hint="eastAsia"/>
          <w:sz w:val="24"/>
          <w:szCs w:val="24"/>
          <w:lang w:val="zh-CN"/>
        </w:rPr>
        <w:t>元，比年初余额增长</w:t>
      </w:r>
      <w:r w:rsidRPr="007B304E">
        <w:rPr>
          <w:sz w:val="24"/>
          <w:szCs w:val="24"/>
          <w:lang w:val="zh-CN"/>
        </w:rPr>
        <w:t>107.92%</w:t>
      </w:r>
      <w:r w:rsidRPr="007B304E">
        <w:rPr>
          <w:rFonts w:hint="eastAsia"/>
          <w:sz w:val="24"/>
          <w:szCs w:val="24"/>
          <w:lang w:val="zh-CN"/>
        </w:rPr>
        <w:t>，主要原因是公司新增子公司上海海兰劳雷所致。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30.</w:t>
      </w:r>
      <w:r w:rsidRPr="007B304E">
        <w:rPr>
          <w:rFonts w:hint="eastAsia"/>
          <w:sz w:val="24"/>
          <w:szCs w:val="24"/>
          <w:lang w:val="zh-CN"/>
        </w:rPr>
        <w:t>财务费用</w:t>
      </w:r>
      <w:r w:rsidRPr="007B304E">
        <w:rPr>
          <w:sz w:val="24"/>
          <w:szCs w:val="24"/>
          <w:lang w:val="zh-CN"/>
        </w:rPr>
        <w:t>-79,833.05</w:t>
      </w:r>
      <w:r w:rsidRPr="007B304E">
        <w:rPr>
          <w:rFonts w:hint="eastAsia"/>
          <w:sz w:val="24"/>
          <w:szCs w:val="24"/>
          <w:lang w:val="zh-CN"/>
        </w:rPr>
        <w:t>元，比去年同期降低</w:t>
      </w:r>
      <w:r w:rsidRPr="007B304E">
        <w:rPr>
          <w:sz w:val="24"/>
          <w:szCs w:val="24"/>
          <w:lang w:val="zh-CN"/>
        </w:rPr>
        <w:t>391.80%</w:t>
      </w:r>
      <w:r w:rsidRPr="007B304E">
        <w:rPr>
          <w:rFonts w:hint="eastAsia"/>
          <w:sz w:val="24"/>
          <w:szCs w:val="24"/>
          <w:lang w:val="zh-CN"/>
        </w:rPr>
        <w:t>，主要原因是报告期内美元汇率走强，汇兑收益增加所致。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31.</w:t>
      </w:r>
      <w:r w:rsidRPr="007B304E">
        <w:rPr>
          <w:rFonts w:hint="eastAsia"/>
          <w:sz w:val="24"/>
          <w:szCs w:val="24"/>
          <w:lang w:val="zh-CN"/>
        </w:rPr>
        <w:t>资产减值损失</w:t>
      </w:r>
      <w:r w:rsidRPr="007B304E">
        <w:rPr>
          <w:sz w:val="24"/>
          <w:szCs w:val="24"/>
          <w:lang w:val="zh-CN"/>
        </w:rPr>
        <w:t>12,598,629.21</w:t>
      </w:r>
      <w:r w:rsidRPr="007B304E">
        <w:rPr>
          <w:rFonts w:hint="eastAsia"/>
          <w:sz w:val="24"/>
          <w:szCs w:val="24"/>
          <w:lang w:val="zh-CN"/>
        </w:rPr>
        <w:t>元，比去年同期增长</w:t>
      </w:r>
      <w:r w:rsidRPr="007B304E">
        <w:rPr>
          <w:sz w:val="24"/>
          <w:szCs w:val="24"/>
          <w:lang w:val="zh-CN"/>
        </w:rPr>
        <w:t>128.26%</w:t>
      </w:r>
      <w:r w:rsidRPr="007B304E">
        <w:rPr>
          <w:rFonts w:hint="eastAsia"/>
          <w:sz w:val="24"/>
          <w:szCs w:val="24"/>
          <w:lang w:val="zh-CN"/>
        </w:rPr>
        <w:t>，主要原因是报告期内公司应收账款有所增加所致。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32.</w:t>
      </w:r>
      <w:r w:rsidRPr="007B304E">
        <w:rPr>
          <w:rFonts w:hint="eastAsia"/>
          <w:sz w:val="24"/>
          <w:szCs w:val="24"/>
          <w:lang w:val="zh-CN"/>
        </w:rPr>
        <w:t>投资收益</w:t>
      </w:r>
      <w:r w:rsidRPr="007B304E">
        <w:rPr>
          <w:sz w:val="24"/>
          <w:szCs w:val="24"/>
          <w:lang w:val="zh-CN"/>
        </w:rPr>
        <w:t>13,753,334.91</w:t>
      </w:r>
      <w:r w:rsidRPr="007B304E">
        <w:rPr>
          <w:rFonts w:hint="eastAsia"/>
          <w:sz w:val="24"/>
          <w:szCs w:val="24"/>
          <w:lang w:val="zh-CN"/>
        </w:rPr>
        <w:t>元，比去年同期增长</w:t>
      </w:r>
      <w:r w:rsidRPr="007B304E">
        <w:rPr>
          <w:sz w:val="24"/>
          <w:szCs w:val="24"/>
          <w:lang w:val="zh-CN"/>
        </w:rPr>
        <w:t>4691.38%</w:t>
      </w:r>
      <w:r w:rsidRPr="007B304E">
        <w:rPr>
          <w:rFonts w:hint="eastAsia"/>
          <w:sz w:val="24"/>
          <w:szCs w:val="24"/>
          <w:lang w:val="zh-CN"/>
        </w:rPr>
        <w:t>，主要原因是公司分两次转让子公司京能电源</w:t>
      </w:r>
      <w:r w:rsidRPr="007B304E">
        <w:rPr>
          <w:sz w:val="24"/>
          <w:szCs w:val="24"/>
          <w:lang w:val="zh-CN"/>
        </w:rPr>
        <w:t>70%</w:t>
      </w:r>
      <w:r w:rsidRPr="007B304E">
        <w:rPr>
          <w:rFonts w:hint="eastAsia"/>
          <w:sz w:val="24"/>
          <w:szCs w:val="24"/>
          <w:lang w:val="zh-CN"/>
        </w:rPr>
        <w:t>股权取得收益和报告期内京能电源盈利按权益法确认投资收益所致。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33.</w:t>
      </w:r>
      <w:r w:rsidRPr="007B304E">
        <w:rPr>
          <w:rFonts w:hint="eastAsia"/>
          <w:sz w:val="24"/>
          <w:szCs w:val="24"/>
          <w:lang w:val="zh-CN"/>
        </w:rPr>
        <w:t>所得税费用</w:t>
      </w:r>
      <w:r w:rsidRPr="007B304E">
        <w:rPr>
          <w:sz w:val="24"/>
          <w:szCs w:val="24"/>
          <w:lang w:val="zh-CN"/>
        </w:rPr>
        <w:t>4,719,511.24</w:t>
      </w:r>
      <w:r w:rsidRPr="007B304E">
        <w:rPr>
          <w:rFonts w:hint="eastAsia"/>
          <w:sz w:val="24"/>
          <w:szCs w:val="24"/>
          <w:lang w:val="zh-CN"/>
        </w:rPr>
        <w:t>元，比去年同期增长</w:t>
      </w:r>
      <w:r w:rsidRPr="007B304E">
        <w:rPr>
          <w:sz w:val="24"/>
          <w:szCs w:val="24"/>
          <w:lang w:val="zh-CN"/>
        </w:rPr>
        <w:t>94.97%</w:t>
      </w:r>
      <w:r w:rsidRPr="007B304E">
        <w:rPr>
          <w:rFonts w:hint="eastAsia"/>
          <w:sz w:val="24"/>
          <w:szCs w:val="24"/>
          <w:lang w:val="zh-CN"/>
        </w:rPr>
        <w:t>，主要原因是报告期公司净利润同比增加所致。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34.</w:t>
      </w:r>
      <w:r w:rsidRPr="007B304E">
        <w:rPr>
          <w:rFonts w:hint="eastAsia"/>
          <w:sz w:val="24"/>
          <w:szCs w:val="24"/>
          <w:lang w:val="zh-CN"/>
        </w:rPr>
        <w:t>购买商品接受劳务支付的现金</w:t>
      </w:r>
      <w:r w:rsidRPr="007B304E">
        <w:rPr>
          <w:sz w:val="24"/>
          <w:szCs w:val="24"/>
          <w:lang w:val="zh-CN"/>
        </w:rPr>
        <w:t>168,643,126.12</w:t>
      </w:r>
      <w:r w:rsidRPr="007B304E">
        <w:rPr>
          <w:rFonts w:hint="eastAsia"/>
          <w:sz w:val="24"/>
          <w:szCs w:val="24"/>
          <w:lang w:val="zh-CN"/>
        </w:rPr>
        <w:t>元，同比降低</w:t>
      </w:r>
      <w:r w:rsidRPr="007B304E">
        <w:rPr>
          <w:sz w:val="24"/>
          <w:szCs w:val="24"/>
          <w:lang w:val="zh-CN"/>
        </w:rPr>
        <w:t>46.34%</w:t>
      </w:r>
      <w:r w:rsidRPr="007B304E">
        <w:rPr>
          <w:rFonts w:hint="eastAsia"/>
          <w:sz w:val="24"/>
          <w:szCs w:val="24"/>
          <w:lang w:val="zh-CN"/>
        </w:rPr>
        <w:t>，其主要原因去年同期已经预付货款本期执行采购和京能电源不在纳入合并范围所致。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35.</w:t>
      </w:r>
      <w:r w:rsidRPr="007B304E">
        <w:rPr>
          <w:rFonts w:hint="eastAsia"/>
          <w:sz w:val="24"/>
          <w:szCs w:val="24"/>
          <w:lang w:val="zh-CN"/>
        </w:rPr>
        <w:t>收回投资收到的现金</w:t>
      </w:r>
      <w:r w:rsidRPr="007B304E">
        <w:rPr>
          <w:sz w:val="24"/>
          <w:szCs w:val="24"/>
          <w:lang w:val="zh-CN"/>
        </w:rPr>
        <w:t>18,150,000.00</w:t>
      </w:r>
      <w:r w:rsidRPr="007B304E">
        <w:rPr>
          <w:rFonts w:hint="eastAsia"/>
          <w:sz w:val="24"/>
          <w:szCs w:val="24"/>
          <w:lang w:val="zh-CN"/>
        </w:rPr>
        <w:t>元，去年同期为零，其主要原因是报告期内公司处置了京能电源剩下的</w:t>
      </w:r>
      <w:r w:rsidRPr="007B304E">
        <w:rPr>
          <w:sz w:val="24"/>
          <w:szCs w:val="24"/>
          <w:lang w:val="zh-CN"/>
        </w:rPr>
        <w:t>45%</w:t>
      </w:r>
      <w:r w:rsidRPr="007B304E">
        <w:rPr>
          <w:rFonts w:hint="eastAsia"/>
          <w:sz w:val="24"/>
          <w:szCs w:val="24"/>
          <w:lang w:val="zh-CN"/>
        </w:rPr>
        <w:t>股权收到</w:t>
      </w:r>
      <w:r w:rsidRPr="007B304E">
        <w:rPr>
          <w:sz w:val="24"/>
          <w:szCs w:val="24"/>
          <w:lang w:val="zh-CN"/>
        </w:rPr>
        <w:t>55%</w:t>
      </w:r>
      <w:r w:rsidRPr="007B304E">
        <w:rPr>
          <w:rFonts w:hint="eastAsia"/>
          <w:sz w:val="24"/>
          <w:szCs w:val="24"/>
          <w:lang w:val="zh-CN"/>
        </w:rPr>
        <w:t>转让款现金所致。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36.</w:t>
      </w:r>
      <w:r w:rsidRPr="007B304E">
        <w:rPr>
          <w:rFonts w:hint="eastAsia"/>
          <w:sz w:val="24"/>
          <w:szCs w:val="24"/>
          <w:lang w:val="zh-CN"/>
        </w:rPr>
        <w:t>处置子公司及其他营业单位收到的现金净额</w:t>
      </w:r>
      <w:r w:rsidRPr="007B304E">
        <w:rPr>
          <w:sz w:val="24"/>
          <w:szCs w:val="24"/>
          <w:lang w:val="zh-CN"/>
        </w:rPr>
        <w:t>4,364,626.82</w:t>
      </w:r>
      <w:r w:rsidRPr="007B304E">
        <w:rPr>
          <w:rFonts w:hint="eastAsia"/>
          <w:sz w:val="24"/>
          <w:szCs w:val="24"/>
          <w:lang w:val="zh-CN"/>
        </w:rPr>
        <w:t>元，去年同期为零，主要原因是本报告期首先转让京能电源</w:t>
      </w:r>
      <w:r w:rsidRPr="007B304E">
        <w:rPr>
          <w:sz w:val="24"/>
          <w:szCs w:val="24"/>
          <w:lang w:val="zh-CN"/>
        </w:rPr>
        <w:t>25%</w:t>
      </w:r>
      <w:r w:rsidRPr="007B304E">
        <w:rPr>
          <w:rFonts w:hint="eastAsia"/>
          <w:sz w:val="24"/>
          <w:szCs w:val="24"/>
          <w:lang w:val="zh-CN"/>
        </w:rPr>
        <w:t>股权收到转让款并减去京能电源期初持有现金所致。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37.</w:t>
      </w:r>
      <w:r w:rsidRPr="007B304E">
        <w:rPr>
          <w:rFonts w:hint="eastAsia"/>
          <w:sz w:val="24"/>
          <w:szCs w:val="24"/>
          <w:lang w:val="zh-CN"/>
        </w:rPr>
        <w:t>收到其他与投资活动有关的现金</w:t>
      </w:r>
      <w:r w:rsidRPr="007B304E">
        <w:rPr>
          <w:sz w:val="24"/>
          <w:szCs w:val="24"/>
          <w:lang w:val="zh-CN"/>
        </w:rPr>
        <w:t>270,100,784.10</w:t>
      </w:r>
      <w:r w:rsidRPr="007B304E">
        <w:rPr>
          <w:rFonts w:hint="eastAsia"/>
          <w:sz w:val="24"/>
          <w:szCs w:val="24"/>
          <w:lang w:val="zh-CN"/>
        </w:rPr>
        <w:t>元，去年同期为零，主要原因是发行股份购买上海海兰劳雷取得的现金净额增加所致。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38.</w:t>
      </w:r>
      <w:r w:rsidRPr="007B304E">
        <w:rPr>
          <w:rFonts w:hint="eastAsia"/>
          <w:sz w:val="24"/>
          <w:szCs w:val="24"/>
          <w:lang w:val="zh-CN"/>
        </w:rPr>
        <w:t>购建固定资产、无形资产和其他长期资产支付的现金</w:t>
      </w:r>
      <w:r w:rsidRPr="007B304E">
        <w:rPr>
          <w:sz w:val="24"/>
          <w:szCs w:val="24"/>
          <w:lang w:val="zh-CN"/>
        </w:rPr>
        <w:t>56,915,811.81</w:t>
      </w:r>
      <w:r w:rsidRPr="007B304E">
        <w:rPr>
          <w:rFonts w:hint="eastAsia"/>
          <w:sz w:val="24"/>
          <w:szCs w:val="24"/>
          <w:lang w:val="zh-CN"/>
        </w:rPr>
        <w:t>元，同比增长</w:t>
      </w:r>
      <w:r w:rsidRPr="007B304E">
        <w:rPr>
          <w:sz w:val="24"/>
          <w:szCs w:val="24"/>
          <w:lang w:val="zh-CN"/>
        </w:rPr>
        <w:t>31.66%</w:t>
      </w:r>
      <w:r w:rsidRPr="007B304E">
        <w:rPr>
          <w:rFonts w:hint="eastAsia"/>
          <w:sz w:val="24"/>
          <w:szCs w:val="24"/>
          <w:lang w:val="zh-CN"/>
        </w:rPr>
        <w:t>，主要原因是公司外购资产付款和自主研发资产投入增加所致。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39.</w:t>
      </w:r>
      <w:r w:rsidRPr="007B304E">
        <w:rPr>
          <w:rFonts w:hint="eastAsia"/>
          <w:sz w:val="24"/>
          <w:szCs w:val="24"/>
          <w:lang w:val="zh-CN"/>
        </w:rPr>
        <w:t>支付其他与投资活动有关的现金为零，去年同期为</w:t>
      </w:r>
      <w:r w:rsidRPr="007B304E">
        <w:rPr>
          <w:sz w:val="24"/>
          <w:szCs w:val="24"/>
          <w:lang w:val="zh-CN"/>
        </w:rPr>
        <w:t>7,600,000.00</w:t>
      </w:r>
      <w:r w:rsidRPr="007B304E">
        <w:rPr>
          <w:rFonts w:hint="eastAsia"/>
          <w:sz w:val="24"/>
          <w:szCs w:val="24"/>
          <w:lang w:val="zh-CN"/>
        </w:rPr>
        <w:t>元，主要原因是去年同期欧泰决议注销，退还股东款所致。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40.</w:t>
      </w:r>
      <w:r w:rsidRPr="007B304E">
        <w:rPr>
          <w:rFonts w:hint="eastAsia"/>
          <w:sz w:val="24"/>
          <w:szCs w:val="24"/>
          <w:lang w:val="zh-CN"/>
        </w:rPr>
        <w:t>取得借款收到的现金</w:t>
      </w:r>
      <w:r w:rsidRPr="007B304E">
        <w:rPr>
          <w:sz w:val="24"/>
          <w:szCs w:val="24"/>
          <w:lang w:val="zh-CN"/>
        </w:rPr>
        <w:t>64,000,000.00</w:t>
      </w:r>
      <w:r w:rsidRPr="007B304E">
        <w:rPr>
          <w:rFonts w:hint="eastAsia"/>
          <w:sz w:val="24"/>
          <w:szCs w:val="24"/>
          <w:lang w:val="zh-CN"/>
        </w:rPr>
        <w:t>元，同比增长</w:t>
      </w:r>
      <w:r w:rsidRPr="007B304E">
        <w:rPr>
          <w:sz w:val="24"/>
          <w:szCs w:val="24"/>
          <w:lang w:val="zh-CN"/>
        </w:rPr>
        <w:t>55.55%</w:t>
      </w:r>
      <w:r w:rsidRPr="007B304E">
        <w:rPr>
          <w:rFonts w:hint="eastAsia"/>
          <w:sz w:val="24"/>
          <w:szCs w:val="24"/>
          <w:lang w:val="zh-CN"/>
        </w:rPr>
        <w:t>，其主要原因是报告期内母公司启用银行借款和取得国开基金入资支持所致。</w:t>
      </w:r>
    </w:p>
    <w:p w:rsidR="00FB7FB4" w:rsidRPr="007B304E" w:rsidRDefault="00FB7FB4" w:rsidP="00FB7FB4">
      <w:pPr>
        <w:autoSpaceDE w:val="0"/>
        <w:autoSpaceDN w:val="0"/>
        <w:adjustRightInd w:val="0"/>
        <w:spacing w:line="360" w:lineRule="auto"/>
        <w:ind w:firstLine="360"/>
        <w:rPr>
          <w:sz w:val="24"/>
          <w:szCs w:val="24"/>
          <w:lang w:val="zh-CN"/>
        </w:rPr>
      </w:pPr>
      <w:r w:rsidRPr="007B304E">
        <w:rPr>
          <w:sz w:val="24"/>
          <w:szCs w:val="24"/>
          <w:lang w:val="zh-CN"/>
        </w:rPr>
        <w:t>41.</w:t>
      </w:r>
      <w:r w:rsidRPr="007B304E">
        <w:rPr>
          <w:rFonts w:hint="eastAsia"/>
          <w:sz w:val="24"/>
          <w:szCs w:val="24"/>
          <w:lang w:val="zh-CN"/>
        </w:rPr>
        <w:t>支付其他与筹资活动有关的现金</w:t>
      </w:r>
      <w:r w:rsidRPr="007B304E">
        <w:rPr>
          <w:sz w:val="24"/>
          <w:szCs w:val="24"/>
          <w:lang w:val="zh-CN"/>
        </w:rPr>
        <w:t>20,088,321.97</w:t>
      </w:r>
      <w:r w:rsidRPr="007B304E">
        <w:rPr>
          <w:rFonts w:hint="eastAsia"/>
          <w:sz w:val="24"/>
          <w:szCs w:val="24"/>
          <w:lang w:val="zh-CN"/>
        </w:rPr>
        <w:t>元，去年同期为零，其主要原因是报告期内购买海兰盈华少数股东股权支付的现金和发行股份支付券商和律师费所致。</w:t>
      </w:r>
    </w:p>
    <w:p w:rsidR="00FB7FB4" w:rsidRPr="007B304E" w:rsidRDefault="00FB7FB4" w:rsidP="00FB7FB4">
      <w:pPr>
        <w:autoSpaceDE w:val="0"/>
        <w:autoSpaceDN w:val="0"/>
        <w:adjustRightInd w:val="0"/>
        <w:spacing w:line="360" w:lineRule="auto"/>
        <w:ind w:firstLine="360"/>
        <w:rPr>
          <w:sz w:val="24"/>
          <w:szCs w:val="24"/>
        </w:rPr>
      </w:pPr>
      <w:r w:rsidRPr="007B304E">
        <w:rPr>
          <w:sz w:val="24"/>
          <w:szCs w:val="24"/>
          <w:lang w:val="zh-CN"/>
        </w:rPr>
        <w:t>42.</w:t>
      </w:r>
      <w:r w:rsidRPr="007B304E">
        <w:rPr>
          <w:rFonts w:hint="eastAsia"/>
          <w:sz w:val="24"/>
          <w:szCs w:val="24"/>
          <w:lang w:val="zh-CN"/>
        </w:rPr>
        <w:t>汇率变动对现金及现金等价物的影响</w:t>
      </w:r>
      <w:r w:rsidRPr="007B304E">
        <w:rPr>
          <w:sz w:val="24"/>
          <w:szCs w:val="24"/>
          <w:lang w:val="zh-CN"/>
        </w:rPr>
        <w:t>439,493.99</w:t>
      </w:r>
      <w:r w:rsidRPr="007B304E">
        <w:rPr>
          <w:rFonts w:hint="eastAsia"/>
          <w:sz w:val="24"/>
          <w:szCs w:val="24"/>
          <w:lang w:val="zh-CN"/>
        </w:rPr>
        <w:t>元，同比增长</w:t>
      </w:r>
      <w:r w:rsidRPr="007B304E">
        <w:rPr>
          <w:sz w:val="24"/>
          <w:szCs w:val="24"/>
          <w:lang w:val="zh-CN"/>
        </w:rPr>
        <w:t>142.52%</w:t>
      </w:r>
      <w:r w:rsidRPr="007B304E">
        <w:rPr>
          <w:rFonts w:hint="eastAsia"/>
          <w:sz w:val="24"/>
          <w:szCs w:val="24"/>
          <w:lang w:val="zh-CN"/>
        </w:rPr>
        <w:t>，其主要原因是报告期内美元汇率走强，公司美元现金相应增加所致。</w:t>
      </w:r>
    </w:p>
    <w:p w:rsidR="00FB7FB4" w:rsidRPr="007B304E" w:rsidRDefault="00FB7FB4" w:rsidP="00BF216C">
      <w:pPr>
        <w:spacing w:before="0" w:after="0" w:line="360" w:lineRule="auto"/>
        <w:ind w:firstLineChars="200" w:firstLine="480"/>
        <w:rPr>
          <w:sz w:val="24"/>
          <w:szCs w:val="24"/>
        </w:rPr>
      </w:pPr>
    </w:p>
    <w:p w:rsidR="003E5B18" w:rsidRPr="007B304E" w:rsidRDefault="0022194C" w:rsidP="003E5B18">
      <w:pPr>
        <w:pStyle w:val="Chapter"/>
        <w:spacing w:line="360" w:lineRule="auto"/>
        <w:outlineLvl w:val="1"/>
        <w:rPr>
          <w:bCs w:val="0"/>
        </w:rPr>
      </w:pPr>
      <w:r w:rsidRPr="007B304E">
        <w:rPr>
          <w:rFonts w:hint="eastAsia"/>
          <w:bCs w:val="0"/>
        </w:rPr>
        <w:t>二、主营业务分析</w:t>
      </w:r>
    </w:p>
    <w:p w:rsidR="0022194C" w:rsidRPr="007B304E" w:rsidRDefault="0022194C" w:rsidP="00F67D64">
      <w:pPr>
        <w:pStyle w:val="Section"/>
        <w:spacing w:line="360" w:lineRule="auto"/>
        <w:ind w:firstLineChars="50" w:firstLine="105"/>
        <w:outlineLvl w:val="2"/>
        <w:rPr>
          <w:bCs w:val="0"/>
          <w:szCs w:val="24"/>
        </w:rPr>
      </w:pPr>
      <w:r w:rsidRPr="007B304E">
        <w:rPr>
          <w:bCs w:val="0"/>
          <w:szCs w:val="24"/>
        </w:rPr>
        <w:t>1</w:t>
      </w:r>
      <w:r w:rsidRPr="007B304E">
        <w:rPr>
          <w:rFonts w:hint="eastAsia"/>
          <w:bCs w:val="0"/>
          <w:szCs w:val="24"/>
        </w:rPr>
        <w:t>、概述</w:t>
      </w:r>
    </w:p>
    <w:p w:rsidR="0022194C" w:rsidRPr="007B304E" w:rsidRDefault="0022194C" w:rsidP="003E5B18">
      <w:pPr>
        <w:spacing w:line="360" w:lineRule="auto"/>
        <w:ind w:firstLineChars="200" w:firstLine="420"/>
        <w:jc w:val="left"/>
        <w:rPr>
          <w:sz w:val="21"/>
          <w:szCs w:val="24"/>
        </w:rPr>
      </w:pPr>
      <w:r w:rsidRPr="007B304E">
        <w:rPr>
          <w:rFonts w:hint="eastAsia"/>
          <w:sz w:val="21"/>
          <w:szCs w:val="24"/>
        </w:rPr>
        <w:t>参见</w:t>
      </w:r>
      <w:r w:rsidRPr="007B304E">
        <w:rPr>
          <w:sz w:val="21"/>
          <w:szCs w:val="24"/>
        </w:rPr>
        <w:t>“</w:t>
      </w:r>
      <w:r w:rsidRPr="007B304E">
        <w:rPr>
          <w:rFonts w:hint="eastAsia"/>
          <w:sz w:val="21"/>
          <w:szCs w:val="24"/>
        </w:rPr>
        <w:t>管理层讨论与分析</w:t>
      </w:r>
      <w:r w:rsidRPr="007B304E">
        <w:rPr>
          <w:sz w:val="21"/>
          <w:szCs w:val="24"/>
        </w:rPr>
        <w:t>”</w:t>
      </w:r>
      <w:r w:rsidRPr="007B304E">
        <w:rPr>
          <w:rFonts w:hint="eastAsia"/>
          <w:sz w:val="21"/>
          <w:szCs w:val="24"/>
        </w:rPr>
        <w:t>中的</w:t>
      </w:r>
      <w:r w:rsidRPr="007B304E">
        <w:rPr>
          <w:sz w:val="21"/>
          <w:szCs w:val="24"/>
        </w:rPr>
        <w:t>“</w:t>
      </w:r>
      <w:r w:rsidRPr="007B304E">
        <w:rPr>
          <w:rFonts w:hint="eastAsia"/>
          <w:sz w:val="21"/>
          <w:szCs w:val="24"/>
        </w:rPr>
        <w:t>一、概述</w:t>
      </w:r>
      <w:r w:rsidRPr="007B304E">
        <w:rPr>
          <w:sz w:val="21"/>
          <w:szCs w:val="24"/>
        </w:rPr>
        <w:t>”</w:t>
      </w:r>
      <w:r w:rsidRPr="007B304E">
        <w:rPr>
          <w:rFonts w:hint="eastAsia"/>
          <w:sz w:val="21"/>
          <w:szCs w:val="24"/>
        </w:rPr>
        <w:t>相关内容。</w:t>
      </w:r>
    </w:p>
    <w:p w:rsidR="0022194C" w:rsidRPr="007B304E" w:rsidRDefault="0022194C" w:rsidP="003E5B18">
      <w:pPr>
        <w:pStyle w:val="Section"/>
        <w:spacing w:line="360" w:lineRule="auto"/>
        <w:ind w:firstLineChars="50" w:firstLine="105"/>
        <w:outlineLvl w:val="2"/>
        <w:rPr>
          <w:bCs w:val="0"/>
          <w:szCs w:val="24"/>
        </w:rPr>
      </w:pPr>
      <w:r w:rsidRPr="007B304E">
        <w:rPr>
          <w:bCs w:val="0"/>
          <w:szCs w:val="24"/>
        </w:rPr>
        <w:t>2</w:t>
      </w:r>
      <w:r w:rsidRPr="007B304E">
        <w:rPr>
          <w:rFonts w:hint="eastAsia"/>
          <w:bCs w:val="0"/>
          <w:szCs w:val="24"/>
        </w:rPr>
        <w:t>、收入与成本</w:t>
      </w:r>
    </w:p>
    <w:p w:rsidR="0022194C" w:rsidRPr="007B304E" w:rsidRDefault="0022194C" w:rsidP="003E5B18">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）营业收入构成</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985"/>
        <w:gridCol w:w="1559"/>
        <w:gridCol w:w="1701"/>
        <w:gridCol w:w="1559"/>
        <w:gridCol w:w="1560"/>
        <w:gridCol w:w="1202"/>
      </w:tblGrid>
      <w:tr w:rsidR="0022194C" w:rsidRPr="007B304E" w:rsidTr="003E5B18">
        <w:tblPrEx>
          <w:tblCellMar>
            <w:top w:w="0" w:type="dxa"/>
            <w:bottom w:w="0" w:type="dxa"/>
          </w:tblCellMar>
        </w:tblPrEx>
        <w:tc>
          <w:tcPr>
            <w:tcW w:w="198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2015</w:t>
            </w:r>
            <w:r w:rsidRPr="007B304E">
              <w:rPr>
                <w:rFonts w:hint="eastAsia"/>
                <w:sz w:val="21"/>
                <w:szCs w:val="24"/>
              </w:rPr>
              <w:t>年</w:t>
            </w:r>
          </w:p>
        </w:tc>
        <w:tc>
          <w:tcPr>
            <w:tcW w:w="311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2014</w:t>
            </w:r>
            <w:r w:rsidRPr="007B304E">
              <w:rPr>
                <w:rFonts w:hint="eastAsia"/>
                <w:sz w:val="21"/>
                <w:szCs w:val="24"/>
              </w:rPr>
              <w:t>年</w:t>
            </w:r>
          </w:p>
        </w:tc>
        <w:tc>
          <w:tcPr>
            <w:tcW w:w="120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同比增减</w:t>
            </w:r>
          </w:p>
        </w:tc>
      </w:tr>
      <w:tr w:rsidR="0022194C" w:rsidRPr="007B304E" w:rsidTr="003E5B18">
        <w:tblPrEx>
          <w:tblCellMar>
            <w:top w:w="0" w:type="dxa"/>
            <w:bottom w:w="0" w:type="dxa"/>
          </w:tblCellMar>
        </w:tblPrEx>
        <w:tc>
          <w:tcPr>
            <w:tcW w:w="1985"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占营业收入比重</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占营业收入比重</w:t>
            </w:r>
          </w:p>
        </w:tc>
        <w:tc>
          <w:tcPr>
            <w:tcW w:w="1202"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营业收入合计</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327,812,510.49</w:t>
            </w:r>
          </w:p>
        </w:tc>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right"/>
              <w:rPr>
                <w:sz w:val="21"/>
                <w:szCs w:val="24"/>
              </w:rPr>
            </w:pPr>
            <w:r w:rsidRPr="007B304E">
              <w:rPr>
                <w:sz w:val="21"/>
                <w:szCs w:val="24"/>
              </w:rPr>
              <w:t>100%</w:t>
            </w:r>
          </w:p>
        </w:tc>
        <w:tc>
          <w:tcPr>
            <w:tcW w:w="155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392,820,726.88</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right"/>
              <w:rPr>
                <w:sz w:val="21"/>
                <w:szCs w:val="24"/>
              </w:rPr>
            </w:pPr>
            <w:r w:rsidRPr="007B304E">
              <w:rPr>
                <w:sz w:val="21"/>
                <w:szCs w:val="24"/>
              </w:rPr>
              <w:t>100%</w:t>
            </w:r>
          </w:p>
        </w:tc>
        <w:tc>
          <w:tcPr>
            <w:tcW w:w="1202"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-16.55%</w:t>
            </w:r>
          </w:p>
        </w:tc>
      </w:tr>
      <w:tr w:rsidR="0022194C" w:rsidRPr="007B304E">
        <w:tblPrEx>
          <w:tblCellMar>
            <w:top w:w="0" w:type="dxa"/>
            <w:bottom w:w="0" w:type="dxa"/>
          </w:tblCellMar>
        </w:tblPrEx>
        <w:tc>
          <w:tcPr>
            <w:tcW w:w="9566"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分行业</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海事电子</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289,170,516.56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88.21%</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336,310,767.00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85.61%</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-14.02%</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环境与能源</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23,244,722.66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7.09%</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53,381,583.74</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13.59%</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-56.46%</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电子信息化</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15,397,271.27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4.70%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3,128,376.14</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0.80%</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392.18%</w:t>
            </w:r>
          </w:p>
        </w:tc>
      </w:tr>
      <w:tr w:rsidR="0022194C" w:rsidRPr="007B304E">
        <w:tblPrEx>
          <w:tblCellMar>
            <w:top w:w="0" w:type="dxa"/>
            <w:bottom w:w="0" w:type="dxa"/>
          </w:tblCellMar>
        </w:tblPrEx>
        <w:tc>
          <w:tcPr>
            <w:tcW w:w="9566"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分产品</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船舶电子集成系统</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212,422,296.37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64.80%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269,179,355.45</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68.52%</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-21.09%</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海事电子单品</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76,748,220.19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23.41%</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67,131,411.55</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17.09%</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14.33%</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环境监测与电源产品</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23,244,722.66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7.09%</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53,381,583.74</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13.59%</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-56.46%</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信息化监控系统</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15,397,271.27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4.70%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3,128,376.14</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0.80%</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392.18%</w:t>
            </w:r>
          </w:p>
        </w:tc>
      </w:tr>
      <w:tr w:rsidR="0022194C" w:rsidRPr="007B304E">
        <w:tblPrEx>
          <w:tblCellMar>
            <w:top w:w="0" w:type="dxa"/>
            <w:bottom w:w="0" w:type="dxa"/>
          </w:tblCellMar>
        </w:tblPrEx>
        <w:tc>
          <w:tcPr>
            <w:tcW w:w="9566"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分地区</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国内</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294,811,194.18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89.93%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359,739,812.03</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91.58%</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-18.05%</w:t>
            </w:r>
          </w:p>
        </w:tc>
      </w:tr>
      <w:tr w:rsidR="0022194C" w:rsidRPr="007B304E" w:rsidTr="003E5B18">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国外</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33,001,316.31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10.07%</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33,080,914.85</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8.42%</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-0.24%</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）占公司营业收入或营业利润</w:t>
      </w:r>
      <w:r w:rsidRPr="007B304E">
        <w:rPr>
          <w:bCs w:val="0"/>
          <w:szCs w:val="24"/>
        </w:rPr>
        <w:t>10%</w:t>
      </w:r>
      <w:r w:rsidRPr="007B304E">
        <w:rPr>
          <w:rFonts w:hint="eastAsia"/>
          <w:bCs w:val="0"/>
          <w:szCs w:val="24"/>
        </w:rPr>
        <w:t>以上的行业、产品或地区情况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276"/>
        <w:gridCol w:w="1559"/>
        <w:gridCol w:w="1560"/>
        <w:gridCol w:w="1071"/>
        <w:gridCol w:w="1367"/>
        <w:gridCol w:w="1367"/>
        <w:gridCol w:w="1371"/>
      </w:tblGrid>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营业收入</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营业成本</w:t>
            </w:r>
          </w:p>
        </w:tc>
        <w:tc>
          <w:tcPr>
            <w:tcW w:w="107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毛利率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营业收入比上年同期增减</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营业成本比上年同期增减</w:t>
            </w:r>
          </w:p>
        </w:tc>
        <w:tc>
          <w:tcPr>
            <w:tcW w:w="137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毛利率比上年同期增减</w:t>
            </w:r>
          </w:p>
        </w:tc>
      </w:tr>
      <w:tr w:rsidR="0022194C" w:rsidRPr="007B304E">
        <w:tblPrEx>
          <w:tblCellMar>
            <w:top w:w="0" w:type="dxa"/>
            <w:bottom w:w="0" w:type="dxa"/>
          </w:tblCellMar>
        </w:tblPrEx>
        <w:tc>
          <w:tcPr>
            <w:tcW w:w="9571" w:type="dxa"/>
            <w:gridSpan w:val="7"/>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分行业</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海事电子</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289,170,516.56</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197,413,858.80</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31.73%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-14.02%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-21.34%</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6.35%</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环境与能源</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23,244,722.66</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11,985,986.10</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48.44%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-56.46%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-63.58%</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10.08%</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电子信息化</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15,397,271.27</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7,687,664.59</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392.18%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279.46%</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14.83%</w:t>
            </w:r>
          </w:p>
        </w:tc>
      </w:tr>
      <w:tr w:rsidR="0022194C" w:rsidRPr="007B304E">
        <w:tblPrEx>
          <w:tblCellMar>
            <w:top w:w="0" w:type="dxa"/>
            <w:bottom w:w="0" w:type="dxa"/>
          </w:tblCellMar>
        </w:tblPrEx>
        <w:tc>
          <w:tcPr>
            <w:tcW w:w="9571" w:type="dxa"/>
            <w:gridSpan w:val="7"/>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分产品</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船舶电子集成系统</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212,422,296.37</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157,559,266.48</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25.83%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-21.09%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-30.32%</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9.83%</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海事电子单品</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76,748,220.19</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39,854,592.32</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48.07%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14.33%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60.41%</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-14.92%</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环境监测与电源产品</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23,244,722.66</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11,985,986.10</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48.44%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-56.46%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-63.58%</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10.08%</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信息化监控系统</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15,397,271.27</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7,687,664.59</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392.18%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279.46%</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14.83%</w:t>
            </w:r>
          </w:p>
        </w:tc>
      </w:tr>
      <w:tr w:rsidR="0022194C" w:rsidRPr="007B304E">
        <w:tblPrEx>
          <w:tblCellMar>
            <w:top w:w="0" w:type="dxa"/>
            <w:bottom w:w="0" w:type="dxa"/>
          </w:tblCellMar>
        </w:tblPrEx>
        <w:tc>
          <w:tcPr>
            <w:tcW w:w="9571" w:type="dxa"/>
            <w:gridSpan w:val="7"/>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分地区</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国内</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294,811,194.18</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197,581,296.52</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-18.05%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-29.17%</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10.53%</w:t>
            </w:r>
          </w:p>
        </w:tc>
      </w:tr>
      <w:tr w:rsidR="0022194C" w:rsidRPr="007B304E" w:rsidTr="005E56A5">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国外</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33,001,316.31</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19,506,212.97</w:t>
            </w:r>
          </w:p>
        </w:tc>
        <w:tc>
          <w:tcPr>
            <w:tcW w:w="10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40.89%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-0.24%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181.26%</w:t>
            </w:r>
          </w:p>
        </w:tc>
        <w:tc>
          <w:tcPr>
            <w:tcW w:w="137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-38.14%</w:t>
            </w:r>
          </w:p>
        </w:tc>
      </w:tr>
    </w:tbl>
    <w:p w:rsidR="0022194C" w:rsidRPr="007B304E" w:rsidRDefault="0022194C" w:rsidP="005E56A5">
      <w:pPr>
        <w:ind w:firstLineChars="200" w:firstLine="420"/>
        <w:jc w:val="left"/>
        <w:rPr>
          <w:sz w:val="21"/>
          <w:szCs w:val="24"/>
        </w:rPr>
      </w:pPr>
      <w:r w:rsidRPr="007B304E">
        <w:rPr>
          <w:rFonts w:hint="eastAsia"/>
          <w:sz w:val="21"/>
          <w:szCs w:val="24"/>
        </w:rPr>
        <w:t>公司主营业务数据统计口径在报告期发生调整的情况下，公司最近</w:t>
      </w:r>
      <w:r w:rsidRPr="007B304E">
        <w:rPr>
          <w:sz w:val="21"/>
          <w:szCs w:val="24"/>
        </w:rPr>
        <w:t>1</w:t>
      </w:r>
      <w:r w:rsidRPr="007B304E">
        <w:rPr>
          <w:rFonts w:hint="eastAsia"/>
          <w:sz w:val="21"/>
          <w:szCs w:val="24"/>
        </w:rPr>
        <w:t>年按报告期末口径调整后的主营业务数据</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）公司实物销售收入是否大于劳务收入</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596"/>
        <w:gridCol w:w="1594"/>
        <w:gridCol w:w="1594"/>
        <w:gridCol w:w="1594"/>
        <w:gridCol w:w="1594"/>
        <w:gridCol w:w="1594"/>
      </w:tblGrid>
      <w:tr w:rsidR="0022194C" w:rsidRPr="007B304E">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行业分类</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单位</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2015</w:t>
            </w:r>
            <w:r w:rsidRPr="007B304E">
              <w:rPr>
                <w:rFonts w:hint="eastAsia"/>
                <w:sz w:val="21"/>
                <w:szCs w:val="24"/>
              </w:rPr>
              <w:t>年</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2014</w:t>
            </w:r>
            <w:r w:rsidRPr="007B304E">
              <w:rPr>
                <w:rFonts w:hint="eastAsia"/>
                <w:sz w:val="21"/>
                <w:szCs w:val="24"/>
              </w:rPr>
              <w:t>年</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同比增减</w:t>
            </w:r>
          </w:p>
        </w:tc>
      </w:tr>
      <w:tr w:rsidR="0022194C" w:rsidRPr="007B304E">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不适用</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销售量</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pPr>
        <w:jc w:val="left"/>
        <w:rPr>
          <w:sz w:val="21"/>
          <w:szCs w:val="24"/>
        </w:rPr>
      </w:pPr>
      <w:r w:rsidRPr="007B304E">
        <w:rPr>
          <w:rFonts w:hint="eastAsia"/>
          <w:sz w:val="21"/>
          <w:szCs w:val="24"/>
        </w:rPr>
        <w:t>相关数据同比发生变动</w:t>
      </w:r>
      <w:r w:rsidRPr="007B304E">
        <w:rPr>
          <w:sz w:val="21"/>
          <w:szCs w:val="24"/>
        </w:rPr>
        <w:t>30%</w:t>
      </w:r>
      <w:r w:rsidRPr="007B304E">
        <w:rPr>
          <w:rFonts w:hint="eastAsia"/>
          <w:sz w:val="21"/>
          <w:szCs w:val="24"/>
        </w:rPr>
        <w:t>以上的原因说明</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本公司不仅生产和销售自产船舶电子及信息化系列产品，而且为客户提供航海电气与海洋防务信息化系统整体解决方案和销售、服务，在环境监测领域提供相关自产产品及运营维护服务。</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）公司已签订的重大销售合同截至本报告期的履行情况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5</w:t>
      </w:r>
      <w:r w:rsidRPr="007B304E">
        <w:rPr>
          <w:rFonts w:hint="eastAsia"/>
          <w:bCs w:val="0"/>
          <w:szCs w:val="24"/>
        </w:rPr>
        <w:t>）营业成本构成</w:t>
      </w:r>
    </w:p>
    <w:p w:rsidR="00A23D1A" w:rsidRPr="007B304E" w:rsidRDefault="00A23D1A" w:rsidP="00A23D1A">
      <w:pPr>
        <w:jc w:val="left"/>
        <w:rPr>
          <w:sz w:val="21"/>
          <w:szCs w:val="24"/>
        </w:rPr>
      </w:pPr>
      <w:r w:rsidRPr="007B304E">
        <w:rPr>
          <w:rFonts w:hint="eastAsia"/>
          <w:sz w:val="21"/>
          <w:szCs w:val="24"/>
        </w:rPr>
        <w:t>行业和产品分类</w:t>
      </w:r>
    </w:p>
    <w:p w:rsidR="00A23D1A" w:rsidRPr="007B304E" w:rsidRDefault="00A23D1A" w:rsidP="00A23D1A">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369"/>
        <w:gridCol w:w="1367"/>
        <w:gridCol w:w="1517"/>
        <w:gridCol w:w="1217"/>
        <w:gridCol w:w="1476"/>
        <w:gridCol w:w="1258"/>
        <w:gridCol w:w="1367"/>
      </w:tblGrid>
      <w:tr w:rsidR="00A23D1A" w:rsidRPr="007B304E" w:rsidTr="0071600F">
        <w:tblPrEx>
          <w:tblCellMar>
            <w:top w:w="0" w:type="dxa"/>
            <w:bottom w:w="0" w:type="dxa"/>
          </w:tblCellMar>
        </w:tblPrEx>
        <w:tc>
          <w:tcPr>
            <w:tcW w:w="136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行业分类</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项目</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sz w:val="21"/>
                <w:szCs w:val="24"/>
              </w:rPr>
              <w:t>2015</w:t>
            </w:r>
            <w:r w:rsidRPr="007B304E">
              <w:rPr>
                <w:rFonts w:hint="eastAsia"/>
                <w:sz w:val="21"/>
                <w:szCs w:val="24"/>
              </w:rPr>
              <w:t>年</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sz w:val="21"/>
                <w:szCs w:val="24"/>
              </w:rPr>
              <w:t>2014</w:t>
            </w:r>
            <w:r w:rsidRPr="007B304E">
              <w:rPr>
                <w:rFonts w:hint="eastAsia"/>
                <w:sz w:val="21"/>
                <w:szCs w:val="24"/>
              </w:rPr>
              <w:t>年</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Cs w:val="24"/>
              </w:rPr>
            </w:pPr>
            <w:r w:rsidRPr="007B304E">
              <w:rPr>
                <w:rFonts w:hint="eastAsia"/>
                <w:sz w:val="21"/>
                <w:szCs w:val="24"/>
              </w:rPr>
              <w:t>同比增减</w:t>
            </w:r>
          </w:p>
        </w:tc>
      </w:tr>
      <w:tr w:rsidR="00A23D1A" w:rsidRPr="007B304E" w:rsidTr="0071600F">
        <w:tblPrEx>
          <w:tblCellMar>
            <w:top w:w="0" w:type="dxa"/>
            <w:bottom w:w="0" w:type="dxa"/>
          </w:tblCellMar>
        </w:tblPrEx>
        <w:tc>
          <w:tcPr>
            <w:tcW w:w="1369" w:type="dxa"/>
            <w:vMerge/>
            <w:tcBorders>
              <w:top w:val="single" w:sz="4" w:space="0" w:color="auto"/>
              <w:left w:val="single" w:sz="4" w:space="0" w:color="auto"/>
              <w:bottom w:val="single" w:sz="4" w:space="0" w:color="auto"/>
              <w:right w:val="single" w:sz="4" w:space="0" w:color="auto"/>
            </w:tcBorders>
            <w:vAlign w:val="center"/>
          </w:tcPr>
          <w:p w:rsidR="00A23D1A" w:rsidRPr="007B304E" w:rsidRDefault="00A23D1A" w:rsidP="0071600F">
            <w:pPr>
              <w:jc w:val="center"/>
              <w:rPr>
                <w:sz w:val="21"/>
                <w:szCs w:val="24"/>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23D1A" w:rsidRPr="007B304E" w:rsidRDefault="00A23D1A" w:rsidP="0071600F">
            <w:pPr>
              <w:jc w:val="center"/>
              <w:rPr>
                <w:sz w:val="21"/>
                <w:szCs w:val="24"/>
              </w:rPr>
            </w:pPr>
          </w:p>
        </w:tc>
        <w:tc>
          <w:tcPr>
            <w:tcW w:w="151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金额</w:t>
            </w:r>
          </w:p>
        </w:tc>
        <w:tc>
          <w:tcPr>
            <w:tcW w:w="121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占营业成本比重</w:t>
            </w:r>
          </w:p>
        </w:tc>
        <w:tc>
          <w:tcPr>
            <w:tcW w:w="1476"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金额</w:t>
            </w:r>
          </w:p>
        </w:tc>
        <w:tc>
          <w:tcPr>
            <w:tcW w:w="1258"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Cs w:val="24"/>
              </w:rPr>
            </w:pPr>
            <w:r w:rsidRPr="007B304E">
              <w:rPr>
                <w:rFonts w:hint="eastAsia"/>
                <w:sz w:val="21"/>
                <w:szCs w:val="24"/>
              </w:rPr>
              <w:t>占营业成本比重</w:t>
            </w:r>
          </w:p>
        </w:tc>
        <w:tc>
          <w:tcPr>
            <w:tcW w:w="1367" w:type="dxa"/>
            <w:vMerge/>
            <w:tcBorders>
              <w:top w:val="single" w:sz="4" w:space="0" w:color="auto"/>
              <w:left w:val="single" w:sz="4" w:space="0" w:color="auto"/>
              <w:bottom w:val="single" w:sz="4" w:space="0" w:color="auto"/>
              <w:right w:val="single" w:sz="4" w:space="0" w:color="auto"/>
            </w:tcBorders>
            <w:vAlign w:val="center"/>
          </w:tcPr>
          <w:p w:rsidR="00A23D1A" w:rsidRPr="007B304E" w:rsidRDefault="00A23D1A" w:rsidP="0071600F">
            <w:pPr>
              <w:jc w:val="center"/>
              <w:rPr>
                <w:sz w:val="21"/>
                <w:szCs w:val="24"/>
              </w:rPr>
            </w:pP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海事电子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197,413,858.80</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90.94%</w:t>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250,963,502.91</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87.78%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-21.34%</w:t>
            </w: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环境与能源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11,985,986.10</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5.52%</w:t>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32,906,227.36</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11.51%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-63.58%</w:t>
            </w: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电子信息化</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7,687,664.59</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3.54%</w:t>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2,025,956.68</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0.71%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279.46%</w:t>
            </w:r>
          </w:p>
        </w:tc>
      </w:tr>
    </w:tbl>
    <w:p w:rsidR="00A23D1A" w:rsidRPr="007B304E" w:rsidRDefault="00A23D1A" w:rsidP="00A23D1A">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369"/>
        <w:gridCol w:w="1367"/>
        <w:gridCol w:w="1517"/>
        <w:gridCol w:w="1217"/>
        <w:gridCol w:w="1367"/>
        <w:gridCol w:w="1367"/>
        <w:gridCol w:w="1367"/>
      </w:tblGrid>
      <w:tr w:rsidR="00A23D1A" w:rsidRPr="007B304E" w:rsidTr="0071600F">
        <w:tblPrEx>
          <w:tblCellMar>
            <w:top w:w="0" w:type="dxa"/>
            <w:bottom w:w="0" w:type="dxa"/>
          </w:tblCellMar>
        </w:tblPrEx>
        <w:tc>
          <w:tcPr>
            <w:tcW w:w="136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产品分类</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项目</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sz w:val="21"/>
                <w:szCs w:val="24"/>
              </w:rPr>
              <w:t>2015</w:t>
            </w:r>
            <w:r w:rsidRPr="007B304E">
              <w:rPr>
                <w:rFonts w:hint="eastAsia"/>
                <w:sz w:val="21"/>
                <w:szCs w:val="24"/>
              </w:rPr>
              <w:t>年</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sz w:val="21"/>
                <w:szCs w:val="24"/>
              </w:rPr>
              <w:t>2014</w:t>
            </w:r>
            <w:r w:rsidRPr="007B304E">
              <w:rPr>
                <w:rFonts w:hint="eastAsia"/>
                <w:sz w:val="21"/>
                <w:szCs w:val="24"/>
              </w:rPr>
              <w:t>年</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Cs w:val="24"/>
              </w:rPr>
            </w:pPr>
            <w:r w:rsidRPr="007B304E">
              <w:rPr>
                <w:rFonts w:hint="eastAsia"/>
                <w:sz w:val="21"/>
                <w:szCs w:val="24"/>
              </w:rPr>
              <w:t>同比增减</w:t>
            </w:r>
          </w:p>
        </w:tc>
      </w:tr>
      <w:tr w:rsidR="00A23D1A" w:rsidRPr="007B304E" w:rsidTr="0071600F">
        <w:tblPrEx>
          <w:tblCellMar>
            <w:top w:w="0" w:type="dxa"/>
            <w:bottom w:w="0" w:type="dxa"/>
          </w:tblCellMar>
        </w:tblPrEx>
        <w:tc>
          <w:tcPr>
            <w:tcW w:w="1369" w:type="dxa"/>
            <w:vMerge/>
            <w:tcBorders>
              <w:top w:val="single" w:sz="4" w:space="0" w:color="auto"/>
              <w:left w:val="single" w:sz="4" w:space="0" w:color="auto"/>
              <w:bottom w:val="single" w:sz="4" w:space="0" w:color="auto"/>
              <w:right w:val="single" w:sz="4" w:space="0" w:color="auto"/>
            </w:tcBorders>
            <w:vAlign w:val="center"/>
          </w:tcPr>
          <w:p w:rsidR="00A23D1A" w:rsidRPr="007B304E" w:rsidRDefault="00A23D1A" w:rsidP="0071600F">
            <w:pPr>
              <w:jc w:val="center"/>
              <w:rPr>
                <w:sz w:val="21"/>
                <w:szCs w:val="24"/>
              </w:rPr>
            </w:pPr>
          </w:p>
        </w:tc>
        <w:tc>
          <w:tcPr>
            <w:tcW w:w="1367" w:type="dxa"/>
            <w:vMerge/>
            <w:tcBorders>
              <w:top w:val="single" w:sz="4" w:space="0" w:color="auto"/>
              <w:left w:val="single" w:sz="4" w:space="0" w:color="auto"/>
              <w:bottom w:val="single" w:sz="4" w:space="0" w:color="auto"/>
              <w:right w:val="single" w:sz="4" w:space="0" w:color="auto"/>
            </w:tcBorders>
            <w:vAlign w:val="center"/>
          </w:tcPr>
          <w:p w:rsidR="00A23D1A" w:rsidRPr="007B304E" w:rsidRDefault="00A23D1A" w:rsidP="0071600F">
            <w:pPr>
              <w:jc w:val="center"/>
              <w:rPr>
                <w:sz w:val="21"/>
                <w:szCs w:val="24"/>
              </w:rPr>
            </w:pPr>
          </w:p>
        </w:tc>
        <w:tc>
          <w:tcPr>
            <w:tcW w:w="151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金额</w:t>
            </w:r>
          </w:p>
        </w:tc>
        <w:tc>
          <w:tcPr>
            <w:tcW w:w="121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占营业成本比重</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 w:val="21"/>
                <w:szCs w:val="24"/>
              </w:rPr>
            </w:pPr>
            <w:r w:rsidRPr="007B304E">
              <w:rPr>
                <w:rFonts w:hint="eastAsia"/>
                <w:sz w:val="21"/>
                <w:szCs w:val="24"/>
              </w:rPr>
              <w:t>金额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A23D1A" w:rsidRPr="007B304E" w:rsidRDefault="00A23D1A" w:rsidP="0071600F">
            <w:pPr>
              <w:jc w:val="center"/>
              <w:rPr>
                <w:szCs w:val="24"/>
              </w:rPr>
            </w:pPr>
            <w:r w:rsidRPr="007B304E">
              <w:rPr>
                <w:rFonts w:hint="eastAsia"/>
                <w:sz w:val="21"/>
                <w:szCs w:val="24"/>
              </w:rPr>
              <w:t>占营业成本比重</w:t>
            </w:r>
          </w:p>
        </w:tc>
        <w:tc>
          <w:tcPr>
            <w:tcW w:w="1367" w:type="dxa"/>
            <w:vMerge/>
            <w:tcBorders>
              <w:top w:val="single" w:sz="4" w:space="0" w:color="auto"/>
              <w:left w:val="single" w:sz="4" w:space="0" w:color="auto"/>
              <w:bottom w:val="single" w:sz="4" w:space="0" w:color="auto"/>
              <w:right w:val="single" w:sz="4" w:space="0" w:color="auto"/>
            </w:tcBorders>
            <w:vAlign w:val="center"/>
          </w:tcPr>
          <w:p w:rsidR="00A23D1A" w:rsidRPr="007B304E" w:rsidRDefault="00A23D1A" w:rsidP="0071600F">
            <w:pPr>
              <w:jc w:val="center"/>
              <w:rPr>
                <w:sz w:val="21"/>
                <w:szCs w:val="24"/>
              </w:rPr>
            </w:pP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船舶电子集成系统</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157,559,266.48</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72.58%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226,118,389.23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79.09%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-30.32%</w:t>
            </w: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海事电子单品</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39,854,592.32</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18.36%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24,845,113.68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8.69%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60.41%</w:t>
            </w: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环境监测与电源产品</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11,985,986.10</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5.52%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32,906,227.36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11.51%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-63.58%</w:t>
            </w:r>
          </w:p>
        </w:tc>
      </w:tr>
      <w:tr w:rsidR="00A23D1A" w:rsidRPr="007B304E" w:rsidTr="0071600F">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信息化监控系统</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left"/>
              <w:rPr>
                <w:sz w:val="21"/>
                <w:szCs w:val="24"/>
              </w:rPr>
            </w:pPr>
            <w:r w:rsidRPr="007B304E">
              <w:rPr>
                <w:rFonts w:hint="eastAsia"/>
                <w:sz w:val="21"/>
                <w:szCs w:val="24"/>
              </w:rPr>
              <w:t>营业成本</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7,687,664.59</w:t>
            </w:r>
          </w:p>
        </w:tc>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3.54%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2,025,956.68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0.71%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A23D1A" w:rsidRPr="007B304E" w:rsidRDefault="00A23D1A" w:rsidP="0071600F">
            <w:pPr>
              <w:jc w:val="right"/>
              <w:rPr>
                <w:sz w:val="21"/>
                <w:szCs w:val="24"/>
              </w:rPr>
            </w:pPr>
            <w:r w:rsidRPr="007B304E">
              <w:rPr>
                <w:sz w:val="21"/>
                <w:szCs w:val="24"/>
              </w:rPr>
              <w:t>279.46%</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6</w:t>
      </w:r>
      <w:r w:rsidRPr="007B304E">
        <w:rPr>
          <w:rFonts w:hint="eastAsia"/>
          <w:bCs w:val="0"/>
          <w:szCs w:val="24"/>
        </w:rPr>
        <w:t>）报告期内合并范围是否发生变动</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pPr>
        <w:autoSpaceDE w:val="0"/>
        <w:autoSpaceDN w:val="0"/>
        <w:adjustRightInd w:val="0"/>
        <w:spacing w:before="100" w:after="240"/>
        <w:ind w:firstLine="200"/>
        <w:jc w:val="left"/>
        <w:rPr>
          <w:rFonts w:eastAsia="Times New Roman"/>
          <w:kern w:val="0"/>
          <w:sz w:val="22"/>
          <w:szCs w:val="24"/>
          <w:lang w:val="zh-CN"/>
        </w:rPr>
      </w:pPr>
      <w:r w:rsidRPr="007B304E">
        <w:rPr>
          <w:rFonts w:eastAsia="Times New Roman"/>
          <w:kern w:val="0"/>
          <w:sz w:val="22"/>
          <w:szCs w:val="24"/>
          <w:lang w:val="zh-CN"/>
        </w:rPr>
        <w:t>1</w:t>
      </w:r>
      <w:r w:rsidRPr="007B304E">
        <w:rPr>
          <w:rFonts w:ascii="宋体" w:hAnsi="宋体" w:cs="宋体" w:hint="eastAsia"/>
          <w:kern w:val="0"/>
          <w:sz w:val="22"/>
          <w:szCs w:val="24"/>
          <w:lang w:val="zh-CN"/>
        </w:rPr>
        <w:t>、本年发生的非同一控制下企业合并</w:t>
      </w:r>
    </w:p>
    <w:tbl>
      <w:tblPr>
        <w:tblW w:w="9666" w:type="dxa"/>
        <w:tblInd w:w="10" w:type="dxa"/>
        <w:tblBorders>
          <w:top w:val="single" w:sz="6" w:space="0" w:color="auto"/>
          <w:left w:val="single" w:sz="6" w:space="0" w:color="auto"/>
          <w:bottom w:val="single" w:sz="8"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1418"/>
        <w:gridCol w:w="992"/>
        <w:gridCol w:w="1534"/>
        <w:gridCol w:w="869"/>
        <w:gridCol w:w="814"/>
        <w:gridCol w:w="850"/>
        <w:gridCol w:w="1036"/>
        <w:gridCol w:w="1009"/>
        <w:gridCol w:w="1144"/>
      </w:tblGrid>
      <w:tr w:rsidR="0022194C" w:rsidRPr="007B304E" w:rsidTr="00481E79">
        <w:trPr>
          <w:trHeight w:val="1300"/>
        </w:trPr>
        <w:tc>
          <w:tcPr>
            <w:tcW w:w="1418"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被购买方名称</w:t>
            </w:r>
          </w:p>
        </w:tc>
        <w:tc>
          <w:tcPr>
            <w:tcW w:w="992"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股权取得时点</w:t>
            </w:r>
          </w:p>
        </w:tc>
        <w:tc>
          <w:tcPr>
            <w:tcW w:w="1534"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股权取得成本</w:t>
            </w:r>
          </w:p>
        </w:tc>
        <w:tc>
          <w:tcPr>
            <w:tcW w:w="869"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股权取得比例</w:t>
            </w:r>
          </w:p>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w:t>
            </w:r>
            <w:r w:rsidRPr="007B304E">
              <w:rPr>
                <w:rFonts w:eastAsia="Times New Roman"/>
                <w:b/>
                <w:kern w:val="0"/>
                <w:sz w:val="21"/>
                <w:szCs w:val="24"/>
                <w:lang w:val="en-GB"/>
              </w:rPr>
              <w:t>%</w:t>
            </w:r>
            <w:r w:rsidRPr="007B304E">
              <w:rPr>
                <w:rFonts w:ascii="宋体" w:hAnsi="宋体" w:cs="宋体" w:hint="eastAsia"/>
                <w:b/>
                <w:kern w:val="0"/>
                <w:sz w:val="21"/>
                <w:szCs w:val="24"/>
                <w:lang w:val="zh-CN"/>
              </w:rPr>
              <w:t>）</w:t>
            </w:r>
          </w:p>
        </w:tc>
        <w:tc>
          <w:tcPr>
            <w:tcW w:w="814"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股权取得方式</w:t>
            </w:r>
          </w:p>
        </w:tc>
        <w:tc>
          <w:tcPr>
            <w:tcW w:w="850"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购买日</w:t>
            </w:r>
          </w:p>
        </w:tc>
        <w:tc>
          <w:tcPr>
            <w:tcW w:w="1036"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购买日的确定依据</w:t>
            </w:r>
          </w:p>
        </w:tc>
        <w:tc>
          <w:tcPr>
            <w:tcW w:w="1009"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购买日至年末被购买方的收入</w:t>
            </w:r>
          </w:p>
        </w:tc>
        <w:tc>
          <w:tcPr>
            <w:tcW w:w="1144"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b/>
                <w:kern w:val="0"/>
                <w:sz w:val="21"/>
                <w:szCs w:val="24"/>
                <w:lang w:val="zh-CN"/>
              </w:rPr>
              <w:t>购买日至年末被购买方的净利润</w:t>
            </w:r>
          </w:p>
        </w:tc>
      </w:tr>
      <w:tr w:rsidR="0022194C" w:rsidRPr="007B304E" w:rsidTr="00481E79">
        <w:trPr>
          <w:trHeight w:val="1608"/>
        </w:trPr>
        <w:tc>
          <w:tcPr>
            <w:tcW w:w="1418" w:type="dxa"/>
            <w:tcBorders>
              <w:bottom w:val="single" w:sz="8" w:space="0" w:color="auto"/>
            </w:tcBorders>
          </w:tcPr>
          <w:p w:rsidR="0022194C" w:rsidRPr="007B304E" w:rsidRDefault="0022194C">
            <w:pPr>
              <w:autoSpaceDE w:val="0"/>
              <w:autoSpaceDN w:val="0"/>
              <w:adjustRightInd w:val="0"/>
              <w:spacing w:before="0" w:after="0"/>
              <w:rPr>
                <w:rFonts w:eastAsia="Times New Roman"/>
                <w:kern w:val="0"/>
                <w:sz w:val="21"/>
                <w:szCs w:val="24"/>
                <w:lang w:val="zh-CN"/>
              </w:rPr>
            </w:pPr>
            <w:r w:rsidRPr="007B304E">
              <w:rPr>
                <w:rFonts w:ascii="宋体" w:hAnsi="宋体" w:cs="宋体" w:hint="eastAsia"/>
                <w:kern w:val="0"/>
                <w:sz w:val="21"/>
                <w:szCs w:val="24"/>
                <w:lang w:val="zh-CN"/>
              </w:rPr>
              <w:t>上海海兰劳雷海洋科技有限公司</w:t>
            </w:r>
          </w:p>
        </w:tc>
        <w:tc>
          <w:tcPr>
            <w:tcW w:w="992" w:type="dxa"/>
            <w:tcBorders>
              <w:bottom w:val="single" w:sz="8" w:space="0" w:color="auto"/>
            </w:tcBorders>
          </w:tcPr>
          <w:p w:rsidR="0022194C" w:rsidRPr="007B304E" w:rsidRDefault="0022194C">
            <w:pPr>
              <w:autoSpaceDE w:val="0"/>
              <w:autoSpaceDN w:val="0"/>
              <w:adjustRightInd w:val="0"/>
              <w:spacing w:before="0" w:after="0"/>
              <w:rPr>
                <w:rFonts w:eastAsia="Times New Roman"/>
                <w:kern w:val="0"/>
                <w:sz w:val="21"/>
                <w:szCs w:val="24"/>
                <w:lang w:val="zh-CN"/>
              </w:rPr>
            </w:pPr>
            <w:r w:rsidRPr="007B304E">
              <w:rPr>
                <w:rFonts w:eastAsia="Times New Roman"/>
                <w:kern w:val="0"/>
                <w:sz w:val="21"/>
                <w:szCs w:val="24"/>
                <w:lang w:val="en-GB"/>
              </w:rPr>
              <w:t>2015</w:t>
            </w:r>
            <w:r w:rsidRPr="007B304E">
              <w:rPr>
                <w:rFonts w:ascii="宋体" w:hAnsi="宋体" w:cs="宋体" w:hint="eastAsia"/>
                <w:kern w:val="0"/>
                <w:sz w:val="21"/>
                <w:szCs w:val="24"/>
                <w:lang w:val="zh-CN"/>
              </w:rPr>
              <w:t>年</w:t>
            </w:r>
            <w:r w:rsidRPr="007B304E">
              <w:rPr>
                <w:rFonts w:eastAsia="Times New Roman"/>
                <w:kern w:val="0"/>
                <w:sz w:val="21"/>
                <w:szCs w:val="24"/>
                <w:lang w:val="en-GB"/>
              </w:rPr>
              <w:t>12</w:t>
            </w:r>
            <w:r w:rsidRPr="007B304E">
              <w:rPr>
                <w:rFonts w:ascii="宋体" w:hAnsi="宋体" w:cs="宋体" w:hint="eastAsia"/>
                <w:kern w:val="0"/>
                <w:sz w:val="21"/>
                <w:szCs w:val="24"/>
                <w:lang w:val="zh-CN"/>
              </w:rPr>
              <w:t>月</w:t>
            </w:r>
            <w:r w:rsidRPr="007B304E">
              <w:rPr>
                <w:rFonts w:eastAsia="Times New Roman"/>
                <w:kern w:val="0"/>
                <w:sz w:val="21"/>
                <w:szCs w:val="24"/>
                <w:lang w:val="en-GB"/>
              </w:rPr>
              <w:t>28</w:t>
            </w:r>
            <w:r w:rsidRPr="007B304E">
              <w:rPr>
                <w:rFonts w:ascii="宋体" w:hAnsi="宋体" w:cs="宋体" w:hint="eastAsia"/>
                <w:kern w:val="0"/>
                <w:sz w:val="21"/>
                <w:szCs w:val="24"/>
                <w:lang w:val="zh-CN"/>
              </w:rPr>
              <w:t>日</w:t>
            </w:r>
          </w:p>
        </w:tc>
        <w:tc>
          <w:tcPr>
            <w:tcW w:w="1534" w:type="dxa"/>
            <w:tcBorders>
              <w:bottom w:val="single" w:sz="8" w:space="0" w:color="auto"/>
            </w:tcBorders>
          </w:tcPr>
          <w:p w:rsidR="0022194C" w:rsidRPr="007B304E" w:rsidRDefault="0022194C">
            <w:pPr>
              <w:autoSpaceDE w:val="0"/>
              <w:autoSpaceDN w:val="0"/>
              <w:adjustRightInd w:val="0"/>
              <w:spacing w:before="0" w:after="0"/>
              <w:jc w:val="right"/>
              <w:rPr>
                <w:rFonts w:eastAsia="Times New Roman"/>
                <w:kern w:val="0"/>
                <w:sz w:val="21"/>
                <w:szCs w:val="24"/>
                <w:lang w:val="zh-CN"/>
              </w:rPr>
            </w:pPr>
            <w:r w:rsidRPr="007B304E">
              <w:rPr>
                <w:rFonts w:eastAsia="Times New Roman"/>
                <w:kern w:val="0"/>
                <w:sz w:val="21"/>
                <w:szCs w:val="24"/>
                <w:lang w:val="en-GB"/>
              </w:rPr>
              <w:t>550,600,000.00</w:t>
            </w:r>
          </w:p>
        </w:tc>
        <w:tc>
          <w:tcPr>
            <w:tcW w:w="869" w:type="dxa"/>
            <w:tcBorders>
              <w:bottom w:val="single" w:sz="8" w:space="0" w:color="auto"/>
            </w:tcBorders>
          </w:tcPr>
          <w:p w:rsidR="0022194C" w:rsidRPr="007B304E" w:rsidRDefault="0022194C">
            <w:pPr>
              <w:autoSpaceDE w:val="0"/>
              <w:autoSpaceDN w:val="0"/>
              <w:adjustRightInd w:val="0"/>
              <w:spacing w:before="0" w:after="0"/>
              <w:jc w:val="right"/>
              <w:rPr>
                <w:rFonts w:eastAsia="Times New Roman"/>
                <w:kern w:val="0"/>
                <w:sz w:val="21"/>
                <w:szCs w:val="24"/>
                <w:lang w:val="zh-CN"/>
              </w:rPr>
            </w:pPr>
            <w:r w:rsidRPr="007B304E">
              <w:rPr>
                <w:rFonts w:eastAsia="Times New Roman"/>
                <w:kern w:val="0"/>
                <w:sz w:val="21"/>
                <w:szCs w:val="24"/>
                <w:lang w:val="en-GB"/>
              </w:rPr>
              <w:t>100</w:t>
            </w:r>
          </w:p>
        </w:tc>
        <w:tc>
          <w:tcPr>
            <w:tcW w:w="814" w:type="dxa"/>
            <w:tcBorders>
              <w:bottom w:val="single" w:sz="8" w:space="0" w:color="auto"/>
            </w:tcBorders>
          </w:tcPr>
          <w:p w:rsidR="0022194C" w:rsidRPr="007B304E" w:rsidRDefault="0022194C">
            <w:pPr>
              <w:autoSpaceDE w:val="0"/>
              <w:autoSpaceDN w:val="0"/>
              <w:adjustRightInd w:val="0"/>
              <w:spacing w:before="0" w:after="0"/>
              <w:rPr>
                <w:rFonts w:eastAsia="Times New Roman"/>
                <w:kern w:val="0"/>
                <w:sz w:val="21"/>
                <w:szCs w:val="24"/>
                <w:lang w:val="zh-CN"/>
              </w:rPr>
            </w:pPr>
            <w:r w:rsidRPr="007B304E">
              <w:rPr>
                <w:rFonts w:ascii="宋体" w:hAnsi="宋体" w:cs="宋体" w:hint="eastAsia"/>
                <w:kern w:val="0"/>
                <w:sz w:val="21"/>
                <w:szCs w:val="24"/>
                <w:lang w:val="zh-CN"/>
              </w:rPr>
              <w:t>发行股份购买</w:t>
            </w:r>
          </w:p>
        </w:tc>
        <w:tc>
          <w:tcPr>
            <w:tcW w:w="850" w:type="dxa"/>
            <w:tcBorders>
              <w:bottom w:val="single" w:sz="8" w:space="0" w:color="auto"/>
            </w:tcBorders>
          </w:tcPr>
          <w:p w:rsidR="0022194C" w:rsidRPr="007B304E" w:rsidRDefault="0022194C">
            <w:pPr>
              <w:autoSpaceDE w:val="0"/>
              <w:autoSpaceDN w:val="0"/>
              <w:adjustRightInd w:val="0"/>
              <w:spacing w:before="0" w:after="0"/>
              <w:rPr>
                <w:rFonts w:eastAsia="Times New Roman"/>
                <w:kern w:val="0"/>
                <w:sz w:val="21"/>
                <w:szCs w:val="24"/>
                <w:lang w:val="zh-CN"/>
              </w:rPr>
            </w:pPr>
            <w:r w:rsidRPr="007B304E">
              <w:rPr>
                <w:rFonts w:eastAsia="Times New Roman"/>
                <w:kern w:val="0"/>
                <w:sz w:val="21"/>
                <w:szCs w:val="24"/>
                <w:lang w:val="en-GB"/>
              </w:rPr>
              <w:t>2015</w:t>
            </w:r>
            <w:r w:rsidRPr="007B304E">
              <w:rPr>
                <w:rFonts w:ascii="宋体" w:hAnsi="宋体" w:cs="宋体" w:hint="eastAsia"/>
                <w:kern w:val="0"/>
                <w:sz w:val="21"/>
                <w:szCs w:val="24"/>
                <w:lang w:val="zh-CN"/>
              </w:rPr>
              <w:t>年</w:t>
            </w:r>
            <w:r w:rsidRPr="007B304E">
              <w:rPr>
                <w:rFonts w:eastAsia="Times New Roman"/>
                <w:kern w:val="0"/>
                <w:sz w:val="21"/>
                <w:szCs w:val="24"/>
                <w:lang w:val="en-GB"/>
              </w:rPr>
              <w:t>12</w:t>
            </w:r>
            <w:r w:rsidRPr="007B304E">
              <w:rPr>
                <w:rFonts w:ascii="宋体" w:hAnsi="宋体" w:cs="宋体" w:hint="eastAsia"/>
                <w:kern w:val="0"/>
                <w:sz w:val="21"/>
                <w:szCs w:val="24"/>
                <w:lang w:val="zh-CN"/>
              </w:rPr>
              <w:t>月</w:t>
            </w:r>
            <w:r w:rsidRPr="007B304E">
              <w:rPr>
                <w:rFonts w:eastAsia="Times New Roman"/>
                <w:kern w:val="0"/>
                <w:sz w:val="21"/>
                <w:szCs w:val="24"/>
                <w:lang w:val="en-GB"/>
              </w:rPr>
              <w:t>28</w:t>
            </w:r>
            <w:r w:rsidRPr="007B304E">
              <w:rPr>
                <w:rFonts w:ascii="宋体" w:hAnsi="宋体" w:cs="宋体" w:hint="eastAsia"/>
                <w:kern w:val="0"/>
                <w:sz w:val="21"/>
                <w:szCs w:val="24"/>
                <w:lang w:val="zh-CN"/>
              </w:rPr>
              <w:t>日</w:t>
            </w:r>
          </w:p>
        </w:tc>
        <w:tc>
          <w:tcPr>
            <w:tcW w:w="1036" w:type="dxa"/>
            <w:tcBorders>
              <w:bottom w:val="single" w:sz="8" w:space="0" w:color="auto"/>
            </w:tcBorders>
          </w:tcPr>
          <w:p w:rsidR="0022194C" w:rsidRPr="007B304E" w:rsidRDefault="0022194C">
            <w:pPr>
              <w:autoSpaceDE w:val="0"/>
              <w:autoSpaceDN w:val="0"/>
              <w:adjustRightInd w:val="0"/>
              <w:spacing w:before="0" w:after="0"/>
              <w:rPr>
                <w:rFonts w:eastAsia="Times New Roman"/>
                <w:kern w:val="0"/>
                <w:sz w:val="21"/>
                <w:szCs w:val="24"/>
                <w:lang w:val="zh-CN"/>
              </w:rPr>
            </w:pPr>
            <w:r w:rsidRPr="007B304E">
              <w:rPr>
                <w:rFonts w:ascii="宋体" w:hAnsi="宋体" w:cs="宋体" w:hint="eastAsia"/>
                <w:kern w:val="0"/>
                <w:sz w:val="21"/>
                <w:szCs w:val="24"/>
                <w:lang w:val="zh-CN"/>
              </w:rPr>
              <w:t>股权过户手续及工商登记变更完成</w:t>
            </w:r>
          </w:p>
        </w:tc>
        <w:tc>
          <w:tcPr>
            <w:tcW w:w="1009"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p>
        </w:tc>
        <w:tc>
          <w:tcPr>
            <w:tcW w:w="1144" w:type="dxa"/>
            <w:tcBorders>
              <w:bottom w:val="single" w:sz="8" w:space="0" w:color="auto"/>
            </w:tcBorders>
          </w:tcPr>
          <w:p w:rsidR="0022194C" w:rsidRPr="007B304E" w:rsidRDefault="0022194C">
            <w:pPr>
              <w:autoSpaceDE w:val="0"/>
              <w:autoSpaceDN w:val="0"/>
              <w:adjustRightInd w:val="0"/>
              <w:spacing w:before="0" w:after="0"/>
              <w:jc w:val="center"/>
              <w:rPr>
                <w:rFonts w:eastAsia="Times New Roman"/>
                <w:kern w:val="0"/>
                <w:sz w:val="21"/>
                <w:szCs w:val="24"/>
                <w:lang w:val="zh-CN"/>
              </w:rPr>
            </w:pPr>
          </w:p>
        </w:tc>
      </w:tr>
    </w:tbl>
    <w:p w:rsidR="0022194C" w:rsidRPr="007B304E" w:rsidRDefault="0022194C">
      <w:pPr>
        <w:autoSpaceDE w:val="0"/>
        <w:autoSpaceDN w:val="0"/>
        <w:adjustRightInd w:val="0"/>
        <w:spacing w:before="240" w:after="240"/>
        <w:ind w:left="120"/>
        <w:rPr>
          <w:rFonts w:eastAsia="Times New Roman"/>
          <w:kern w:val="0"/>
          <w:sz w:val="22"/>
          <w:szCs w:val="24"/>
          <w:lang w:val="zh-CN"/>
        </w:rPr>
      </w:pPr>
      <w:r w:rsidRPr="007B304E">
        <w:rPr>
          <w:rFonts w:eastAsia="Times New Roman"/>
          <w:kern w:val="0"/>
          <w:sz w:val="22"/>
          <w:szCs w:val="24"/>
          <w:lang w:val="zh-CN"/>
        </w:rPr>
        <w:t>2</w:t>
      </w:r>
      <w:r w:rsidRPr="007B304E">
        <w:rPr>
          <w:rFonts w:ascii="宋体" w:hAnsi="宋体" w:cs="宋体" w:hint="eastAsia"/>
          <w:kern w:val="0"/>
          <w:sz w:val="22"/>
          <w:szCs w:val="24"/>
          <w:lang w:val="zh-CN"/>
        </w:rPr>
        <w:t>、处置子公司</w:t>
      </w:r>
    </w:p>
    <w:tbl>
      <w:tblPr>
        <w:tblW w:w="5257" w:type="pct"/>
        <w:tblInd w:w="-25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000" w:firstRow="0" w:lastRow="0" w:firstColumn="0" w:lastColumn="0" w:noHBand="0" w:noVBand="0"/>
      </w:tblPr>
      <w:tblGrid>
        <w:gridCol w:w="1034"/>
        <w:gridCol w:w="881"/>
        <w:gridCol w:w="591"/>
        <w:gridCol w:w="437"/>
        <w:gridCol w:w="881"/>
        <w:gridCol w:w="585"/>
        <w:gridCol w:w="1156"/>
        <w:gridCol w:w="642"/>
        <w:gridCol w:w="859"/>
        <w:gridCol w:w="859"/>
        <w:gridCol w:w="686"/>
        <w:gridCol w:w="792"/>
        <w:gridCol w:w="751"/>
      </w:tblGrid>
      <w:tr w:rsidR="006304A7" w:rsidRPr="007B304E" w:rsidTr="0071600F">
        <w:trPr>
          <w:trHeight w:val="2323"/>
        </w:trPr>
        <w:tc>
          <w:tcPr>
            <w:tcW w:w="509" w:type="pct"/>
          </w:tcPr>
          <w:p w:rsidR="0022194C" w:rsidRPr="007B304E" w:rsidRDefault="0022194C">
            <w:pPr>
              <w:autoSpaceDE w:val="0"/>
              <w:autoSpaceDN w:val="0"/>
              <w:adjustRightInd w:val="0"/>
              <w:spacing w:before="120" w:after="120"/>
              <w:jc w:val="left"/>
              <w:rPr>
                <w:rFonts w:eastAsia="Times New Roman"/>
                <w:b/>
                <w:kern w:val="0"/>
                <w:sz w:val="16"/>
                <w:szCs w:val="24"/>
                <w:lang w:val="zh-CN"/>
              </w:rPr>
            </w:pPr>
            <w:r w:rsidRPr="007B304E">
              <w:rPr>
                <w:rFonts w:ascii="宋体" w:hAnsi="宋体" w:cs="宋体" w:hint="eastAsia"/>
                <w:b/>
                <w:kern w:val="0"/>
                <w:sz w:val="16"/>
                <w:szCs w:val="24"/>
                <w:lang w:val="zh-CN"/>
              </w:rPr>
              <w:t>子公司名称</w:t>
            </w:r>
          </w:p>
        </w:tc>
        <w:tc>
          <w:tcPr>
            <w:tcW w:w="434"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股权处置价款（万元）</w:t>
            </w:r>
          </w:p>
        </w:tc>
        <w:tc>
          <w:tcPr>
            <w:tcW w:w="291"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股权处置比例（</w:t>
            </w:r>
            <w:r w:rsidRPr="007B304E">
              <w:rPr>
                <w:rFonts w:eastAsia="Times New Roman"/>
                <w:b/>
                <w:kern w:val="0"/>
                <w:sz w:val="16"/>
                <w:szCs w:val="24"/>
                <w:lang w:val="en-GB"/>
              </w:rPr>
              <w:t>%</w:t>
            </w:r>
            <w:r w:rsidRPr="007B304E">
              <w:rPr>
                <w:rFonts w:ascii="宋体" w:hAnsi="宋体" w:cs="宋体" w:hint="eastAsia"/>
                <w:b/>
                <w:kern w:val="0"/>
                <w:sz w:val="16"/>
                <w:szCs w:val="24"/>
                <w:lang w:val="zh-CN"/>
              </w:rPr>
              <w:t>）</w:t>
            </w:r>
          </w:p>
        </w:tc>
        <w:tc>
          <w:tcPr>
            <w:tcW w:w="215"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股权处置方式</w:t>
            </w:r>
          </w:p>
        </w:tc>
        <w:tc>
          <w:tcPr>
            <w:tcW w:w="434"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丧失控制权的时点</w:t>
            </w:r>
          </w:p>
        </w:tc>
        <w:tc>
          <w:tcPr>
            <w:tcW w:w="288"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丧失控制权时点的确定依据</w:t>
            </w:r>
          </w:p>
        </w:tc>
        <w:tc>
          <w:tcPr>
            <w:tcW w:w="569"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处置价款与处置投资对应的合并财务报表层面享有该子公司净资产份额的差额（万元）</w:t>
            </w:r>
          </w:p>
        </w:tc>
        <w:tc>
          <w:tcPr>
            <w:tcW w:w="316"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丧失控制权之日剩余股权的比例（</w:t>
            </w:r>
            <w:r w:rsidRPr="007B304E">
              <w:rPr>
                <w:rFonts w:eastAsia="Times New Roman"/>
                <w:b/>
                <w:kern w:val="0"/>
                <w:sz w:val="16"/>
                <w:szCs w:val="24"/>
                <w:lang w:val="en-GB"/>
              </w:rPr>
              <w:t>%</w:t>
            </w:r>
            <w:r w:rsidRPr="007B304E">
              <w:rPr>
                <w:rFonts w:ascii="宋体" w:hAnsi="宋体" w:cs="宋体" w:hint="eastAsia"/>
                <w:b/>
                <w:kern w:val="0"/>
                <w:sz w:val="16"/>
                <w:szCs w:val="24"/>
                <w:lang w:val="zh-CN"/>
              </w:rPr>
              <w:t>）</w:t>
            </w:r>
          </w:p>
        </w:tc>
        <w:tc>
          <w:tcPr>
            <w:tcW w:w="423"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丧失控制权之日剩余股权的账面价值（万元）</w:t>
            </w:r>
          </w:p>
        </w:tc>
        <w:tc>
          <w:tcPr>
            <w:tcW w:w="423"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丧失控制权之日剩余股权的公允价值（万元）</w:t>
            </w:r>
          </w:p>
        </w:tc>
        <w:tc>
          <w:tcPr>
            <w:tcW w:w="338"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按照公允价值重新计量剩余股权产生的利得或损失（万元）</w:t>
            </w:r>
          </w:p>
        </w:tc>
        <w:tc>
          <w:tcPr>
            <w:tcW w:w="390" w:type="pct"/>
          </w:tcPr>
          <w:p w:rsidR="0022194C" w:rsidRPr="007B304E" w:rsidRDefault="0022194C">
            <w:pPr>
              <w:autoSpaceDE w:val="0"/>
              <w:autoSpaceDN w:val="0"/>
              <w:adjustRightInd w:val="0"/>
              <w:spacing w:before="0" w:after="0"/>
              <w:jc w:val="left"/>
              <w:rPr>
                <w:rFonts w:eastAsia="Times New Roman"/>
                <w:b/>
                <w:kern w:val="0"/>
                <w:sz w:val="16"/>
                <w:szCs w:val="24"/>
                <w:lang w:val="zh-CN"/>
              </w:rPr>
            </w:pPr>
            <w:r w:rsidRPr="007B304E">
              <w:rPr>
                <w:rFonts w:ascii="宋体" w:hAnsi="宋体" w:cs="宋体" w:hint="eastAsia"/>
                <w:b/>
                <w:kern w:val="0"/>
                <w:sz w:val="16"/>
                <w:szCs w:val="24"/>
                <w:lang w:val="zh-CN"/>
              </w:rPr>
              <w:t>丧失控制权之日剩余股权公允价值的确定方法及主要假设</w:t>
            </w:r>
          </w:p>
        </w:tc>
        <w:tc>
          <w:tcPr>
            <w:tcW w:w="370" w:type="pct"/>
          </w:tcPr>
          <w:p w:rsidR="0022194C" w:rsidRPr="007B304E" w:rsidRDefault="0022194C">
            <w:pPr>
              <w:autoSpaceDE w:val="0"/>
              <w:autoSpaceDN w:val="0"/>
              <w:adjustRightInd w:val="0"/>
              <w:spacing w:before="0" w:after="0"/>
              <w:jc w:val="center"/>
              <w:rPr>
                <w:rFonts w:eastAsia="Times New Roman"/>
                <w:b/>
                <w:kern w:val="0"/>
                <w:sz w:val="16"/>
                <w:szCs w:val="24"/>
                <w:lang w:val="zh-CN"/>
              </w:rPr>
            </w:pPr>
            <w:r w:rsidRPr="007B304E">
              <w:rPr>
                <w:rFonts w:ascii="宋体" w:hAnsi="宋体" w:cs="宋体" w:hint="eastAsia"/>
                <w:b/>
                <w:kern w:val="0"/>
                <w:sz w:val="16"/>
                <w:szCs w:val="24"/>
                <w:lang w:val="zh-CN"/>
              </w:rPr>
              <w:t>与原子公司股权投资相关的其他综合收益转入投资损益的金额</w:t>
            </w:r>
          </w:p>
        </w:tc>
      </w:tr>
      <w:tr w:rsidR="0022194C" w:rsidRPr="007B304E" w:rsidTr="006304A7">
        <w:trPr>
          <w:trHeight w:val="1255"/>
        </w:trPr>
        <w:tc>
          <w:tcPr>
            <w:tcW w:w="509" w:type="pct"/>
          </w:tcPr>
          <w:p w:rsidR="0022194C" w:rsidRPr="007B304E" w:rsidRDefault="0022194C">
            <w:pPr>
              <w:autoSpaceDE w:val="0"/>
              <w:autoSpaceDN w:val="0"/>
              <w:adjustRightInd w:val="0"/>
              <w:spacing w:before="0" w:after="0"/>
              <w:rPr>
                <w:rFonts w:eastAsia="Times New Roman"/>
                <w:kern w:val="0"/>
                <w:sz w:val="21"/>
                <w:szCs w:val="24"/>
                <w:lang w:val="zh-CN"/>
              </w:rPr>
            </w:pPr>
            <w:r w:rsidRPr="007B304E">
              <w:rPr>
                <w:rFonts w:ascii="宋体" w:hAnsi="宋体" w:cs="宋体" w:hint="eastAsia"/>
                <w:kern w:val="0"/>
                <w:sz w:val="21"/>
                <w:szCs w:val="24"/>
                <w:lang w:val="zh-CN"/>
              </w:rPr>
              <w:t>北京市京能电源技术研究所有限公司</w:t>
            </w:r>
          </w:p>
        </w:tc>
        <w:tc>
          <w:tcPr>
            <w:tcW w:w="434"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1,120.00</w:t>
            </w:r>
          </w:p>
        </w:tc>
        <w:tc>
          <w:tcPr>
            <w:tcW w:w="291"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25</w:t>
            </w:r>
          </w:p>
        </w:tc>
        <w:tc>
          <w:tcPr>
            <w:tcW w:w="215"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kern w:val="0"/>
                <w:sz w:val="21"/>
                <w:szCs w:val="24"/>
                <w:lang w:val="zh-CN"/>
              </w:rPr>
              <w:t>转让</w:t>
            </w:r>
          </w:p>
        </w:tc>
        <w:tc>
          <w:tcPr>
            <w:tcW w:w="434"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2015.1.7</w:t>
            </w:r>
          </w:p>
        </w:tc>
        <w:tc>
          <w:tcPr>
            <w:tcW w:w="288"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ascii="宋体" w:hAnsi="宋体" w:cs="宋体" w:hint="eastAsia"/>
                <w:kern w:val="0"/>
                <w:sz w:val="21"/>
                <w:szCs w:val="24"/>
                <w:lang w:val="zh-CN"/>
              </w:rPr>
              <w:t>工商变更</w:t>
            </w:r>
          </w:p>
        </w:tc>
        <w:tc>
          <w:tcPr>
            <w:tcW w:w="569"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287.42</w:t>
            </w:r>
          </w:p>
        </w:tc>
        <w:tc>
          <w:tcPr>
            <w:tcW w:w="316"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45</w:t>
            </w:r>
          </w:p>
        </w:tc>
        <w:tc>
          <w:tcPr>
            <w:tcW w:w="423"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1,986.95</w:t>
            </w:r>
          </w:p>
        </w:tc>
        <w:tc>
          <w:tcPr>
            <w:tcW w:w="423"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2,016.00</w:t>
            </w:r>
          </w:p>
        </w:tc>
        <w:tc>
          <w:tcPr>
            <w:tcW w:w="338" w:type="pct"/>
          </w:tcPr>
          <w:p w:rsidR="0022194C" w:rsidRPr="007B304E" w:rsidRDefault="0022194C">
            <w:pPr>
              <w:autoSpaceDE w:val="0"/>
              <w:autoSpaceDN w:val="0"/>
              <w:adjustRightInd w:val="0"/>
              <w:spacing w:before="0" w:after="0"/>
              <w:jc w:val="center"/>
              <w:rPr>
                <w:rFonts w:eastAsia="Times New Roman"/>
                <w:kern w:val="0"/>
                <w:sz w:val="21"/>
                <w:szCs w:val="24"/>
                <w:lang w:val="zh-CN"/>
              </w:rPr>
            </w:pPr>
            <w:r w:rsidRPr="007B304E">
              <w:rPr>
                <w:rFonts w:eastAsia="Times New Roman"/>
                <w:kern w:val="0"/>
                <w:sz w:val="21"/>
                <w:szCs w:val="24"/>
                <w:lang w:val="en-GB"/>
              </w:rPr>
              <w:t>29.05</w:t>
            </w:r>
          </w:p>
        </w:tc>
        <w:tc>
          <w:tcPr>
            <w:tcW w:w="390" w:type="pct"/>
          </w:tcPr>
          <w:p w:rsidR="0022194C" w:rsidRPr="007B304E" w:rsidRDefault="0022194C">
            <w:pPr>
              <w:autoSpaceDE w:val="0"/>
              <w:autoSpaceDN w:val="0"/>
              <w:adjustRightInd w:val="0"/>
              <w:spacing w:before="0" w:after="0"/>
              <w:jc w:val="left"/>
              <w:rPr>
                <w:rFonts w:eastAsia="Times New Roman"/>
                <w:b/>
                <w:kern w:val="0"/>
                <w:sz w:val="21"/>
                <w:szCs w:val="24"/>
                <w:lang w:val="zh-CN"/>
              </w:rPr>
            </w:pPr>
            <w:r w:rsidRPr="007B304E">
              <w:rPr>
                <w:rFonts w:ascii="宋体" w:hAnsi="宋体" w:cs="宋体" w:hint="eastAsia"/>
                <w:kern w:val="0"/>
                <w:sz w:val="21"/>
                <w:szCs w:val="24"/>
                <w:lang w:val="zh-CN"/>
              </w:rPr>
              <w:t>按处置股权的对价计算</w:t>
            </w:r>
          </w:p>
        </w:tc>
        <w:tc>
          <w:tcPr>
            <w:tcW w:w="370" w:type="pct"/>
          </w:tcPr>
          <w:p w:rsidR="0022194C" w:rsidRPr="007B304E" w:rsidRDefault="0022194C">
            <w:pPr>
              <w:autoSpaceDE w:val="0"/>
              <w:autoSpaceDN w:val="0"/>
              <w:adjustRightInd w:val="0"/>
              <w:spacing w:before="0" w:after="0"/>
              <w:jc w:val="left"/>
              <w:rPr>
                <w:rFonts w:eastAsia="Times New Roman"/>
                <w:b/>
                <w:kern w:val="0"/>
                <w:sz w:val="22"/>
                <w:szCs w:val="24"/>
                <w:lang w:val="zh-CN"/>
              </w:rPr>
            </w:pPr>
          </w:p>
        </w:tc>
      </w:tr>
    </w:tbl>
    <w:p w:rsidR="0022194C" w:rsidRPr="007B304E" w:rsidRDefault="0022194C" w:rsidP="00B125EF">
      <w:pPr>
        <w:pStyle w:val="Section"/>
        <w:spacing w:line="360" w:lineRule="auto"/>
        <w:outlineLvl w:val="3"/>
        <w:rPr>
          <w:bCs w:val="0"/>
          <w:szCs w:val="24"/>
        </w:rPr>
      </w:pPr>
      <w:r w:rsidRPr="007B304E">
        <w:rPr>
          <w:rFonts w:hint="eastAsia"/>
          <w:bCs w:val="0"/>
          <w:szCs w:val="24"/>
        </w:rPr>
        <w:t>（</w:t>
      </w:r>
      <w:r w:rsidRPr="007B304E">
        <w:rPr>
          <w:bCs w:val="0"/>
          <w:szCs w:val="24"/>
        </w:rPr>
        <w:t>7</w:t>
      </w:r>
      <w:r w:rsidRPr="007B304E">
        <w:rPr>
          <w:rFonts w:hint="eastAsia"/>
          <w:bCs w:val="0"/>
          <w:szCs w:val="24"/>
        </w:rPr>
        <w:t>）公司报告期内业务、产品或服务发生重大变化或调整有关情况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B125EF">
      <w:pPr>
        <w:pStyle w:val="Section"/>
        <w:spacing w:line="360" w:lineRule="auto"/>
        <w:outlineLvl w:val="3"/>
        <w:rPr>
          <w:bCs w:val="0"/>
          <w:szCs w:val="24"/>
        </w:rPr>
      </w:pPr>
      <w:r w:rsidRPr="007B304E">
        <w:rPr>
          <w:rFonts w:hint="eastAsia"/>
          <w:bCs w:val="0"/>
          <w:szCs w:val="24"/>
        </w:rPr>
        <w:t>（</w:t>
      </w:r>
      <w:r w:rsidRPr="007B304E">
        <w:rPr>
          <w:bCs w:val="0"/>
          <w:szCs w:val="24"/>
        </w:rPr>
        <w:t>8</w:t>
      </w:r>
      <w:r w:rsidRPr="007B304E">
        <w:rPr>
          <w:rFonts w:hint="eastAsia"/>
          <w:bCs w:val="0"/>
          <w:szCs w:val="24"/>
        </w:rPr>
        <w:t>）主要销售客户和主要供应商情况</w:t>
      </w:r>
    </w:p>
    <w:p w:rsidR="0022194C" w:rsidRPr="007B304E" w:rsidRDefault="0022194C" w:rsidP="00B125EF">
      <w:pPr>
        <w:spacing w:line="360" w:lineRule="auto"/>
        <w:jc w:val="left"/>
        <w:rPr>
          <w:sz w:val="21"/>
          <w:szCs w:val="24"/>
        </w:rPr>
      </w:pPr>
      <w:r w:rsidRPr="007B304E">
        <w:rPr>
          <w:rFonts w:hint="eastAsia"/>
          <w:sz w:val="21"/>
          <w:szCs w:val="24"/>
        </w:rPr>
        <w:t>公司主要销售客户情况</w:t>
      </w:r>
    </w:p>
    <w:tbl>
      <w:tblPr>
        <w:tblW w:w="0" w:type="auto"/>
        <w:tblInd w:w="28" w:type="dxa"/>
        <w:tblLayout w:type="fixed"/>
        <w:tblCellMar>
          <w:left w:w="28" w:type="dxa"/>
          <w:right w:w="28" w:type="dxa"/>
        </w:tblCellMar>
        <w:tblLook w:val="0000" w:firstRow="0" w:lastRow="0" w:firstColumn="0" w:lastColumn="0" w:noHBand="0" w:noVBand="0"/>
      </w:tblPr>
      <w:tblGrid>
        <w:gridCol w:w="4257"/>
        <w:gridCol w:w="5311"/>
      </w:tblGrid>
      <w:tr w:rsidR="0022194C" w:rsidRPr="007B304E">
        <w:tblPrEx>
          <w:tblCellMar>
            <w:top w:w="0" w:type="dxa"/>
            <w:bottom w:w="0" w:type="dxa"/>
          </w:tblCellMar>
        </w:tblPrEx>
        <w:tc>
          <w:tcPr>
            <w:tcW w:w="425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前五名客户合计销售金额（元）</w:t>
            </w:r>
          </w:p>
        </w:tc>
        <w:tc>
          <w:tcPr>
            <w:tcW w:w="531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88,570,910.65</w:t>
            </w:r>
          </w:p>
        </w:tc>
      </w:tr>
      <w:tr w:rsidR="0022194C" w:rsidRPr="007B304E">
        <w:tblPrEx>
          <w:tblCellMar>
            <w:top w:w="0" w:type="dxa"/>
            <w:bottom w:w="0" w:type="dxa"/>
          </w:tblCellMar>
        </w:tblPrEx>
        <w:tc>
          <w:tcPr>
            <w:tcW w:w="425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前五名客户合计销售金额占年度销售总额比例</w:t>
            </w:r>
          </w:p>
        </w:tc>
        <w:tc>
          <w:tcPr>
            <w:tcW w:w="531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27.02%</w:t>
            </w:r>
          </w:p>
        </w:tc>
      </w:tr>
    </w:tbl>
    <w:p w:rsidR="0022194C" w:rsidRPr="007B304E" w:rsidRDefault="0022194C" w:rsidP="00B125EF">
      <w:pPr>
        <w:spacing w:line="360" w:lineRule="auto"/>
        <w:jc w:val="left"/>
        <w:rPr>
          <w:sz w:val="21"/>
          <w:szCs w:val="24"/>
        </w:rPr>
      </w:pPr>
      <w:r w:rsidRPr="007B304E">
        <w:rPr>
          <w:rFonts w:hint="eastAsia"/>
          <w:sz w:val="21"/>
          <w:szCs w:val="24"/>
        </w:rPr>
        <w:t>公司前</w:t>
      </w:r>
      <w:r w:rsidRPr="007B304E">
        <w:rPr>
          <w:sz w:val="21"/>
          <w:szCs w:val="24"/>
        </w:rPr>
        <w:t>5</w:t>
      </w:r>
      <w:r w:rsidRPr="007B304E">
        <w:rPr>
          <w:rFonts w:hint="eastAsia"/>
          <w:sz w:val="21"/>
          <w:szCs w:val="24"/>
        </w:rPr>
        <w:t>大客户资料</w:t>
      </w:r>
    </w:p>
    <w:tbl>
      <w:tblPr>
        <w:tblW w:w="0" w:type="auto"/>
        <w:tblInd w:w="28" w:type="dxa"/>
        <w:tblLayout w:type="fixed"/>
        <w:tblCellMar>
          <w:left w:w="28" w:type="dxa"/>
          <w:right w:w="28" w:type="dxa"/>
        </w:tblCellMar>
        <w:tblLook w:val="0000" w:firstRow="0" w:lastRow="0" w:firstColumn="0" w:lastColumn="0" w:noHBand="0" w:noVBand="0"/>
      </w:tblPr>
      <w:tblGrid>
        <w:gridCol w:w="802"/>
        <w:gridCol w:w="3301"/>
        <w:gridCol w:w="2322"/>
        <w:gridCol w:w="3143"/>
      </w:tblGrid>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序号</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客户名称</w:t>
            </w:r>
          </w:p>
        </w:tc>
        <w:tc>
          <w:tcPr>
            <w:tcW w:w="232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销售额（元）</w:t>
            </w:r>
          </w:p>
        </w:tc>
        <w:tc>
          <w:tcPr>
            <w:tcW w:w="31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占年度销售总额比例</w:t>
            </w:r>
          </w:p>
        </w:tc>
      </w:tr>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客户一</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34,796,913.52</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10.61%</w:t>
            </w:r>
          </w:p>
        </w:tc>
      </w:tr>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客户二</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13,843,076.91</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4.22%</w:t>
            </w:r>
          </w:p>
        </w:tc>
      </w:tr>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客户三</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13,379,572.65</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4.08%</w:t>
            </w:r>
          </w:p>
        </w:tc>
      </w:tr>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客户四</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13,370,939.89</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4.08%</w:t>
            </w:r>
          </w:p>
        </w:tc>
      </w:tr>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客户五</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13,180,407.68</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4.02%</w:t>
            </w:r>
          </w:p>
        </w:tc>
      </w:tr>
      <w:tr w:rsidR="0022194C" w:rsidRPr="007B304E">
        <w:tblPrEx>
          <w:tblCellMar>
            <w:top w:w="0" w:type="dxa"/>
            <w:bottom w:w="0" w:type="dxa"/>
          </w:tblCellMar>
        </w:tblPrEx>
        <w:tc>
          <w:tcPr>
            <w:tcW w:w="8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88,570,910.65</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27.02%</w:t>
            </w:r>
          </w:p>
        </w:tc>
      </w:tr>
    </w:tbl>
    <w:p w:rsidR="0022194C" w:rsidRPr="007B304E" w:rsidRDefault="0022194C" w:rsidP="00B125EF">
      <w:pPr>
        <w:spacing w:line="360" w:lineRule="auto"/>
        <w:jc w:val="left"/>
        <w:rPr>
          <w:sz w:val="21"/>
          <w:szCs w:val="24"/>
        </w:rPr>
      </w:pPr>
      <w:r w:rsidRPr="007B304E">
        <w:rPr>
          <w:rFonts w:hint="eastAsia"/>
          <w:sz w:val="21"/>
          <w:szCs w:val="24"/>
        </w:rPr>
        <w:t>公司主要供应商情况</w:t>
      </w:r>
    </w:p>
    <w:tbl>
      <w:tblPr>
        <w:tblW w:w="0" w:type="auto"/>
        <w:tblInd w:w="28" w:type="dxa"/>
        <w:tblLayout w:type="fixed"/>
        <w:tblCellMar>
          <w:left w:w="28" w:type="dxa"/>
          <w:right w:w="28" w:type="dxa"/>
        </w:tblCellMar>
        <w:tblLook w:val="0000" w:firstRow="0" w:lastRow="0" w:firstColumn="0" w:lastColumn="0" w:noHBand="0" w:noVBand="0"/>
      </w:tblPr>
      <w:tblGrid>
        <w:gridCol w:w="4536"/>
        <w:gridCol w:w="5032"/>
      </w:tblGrid>
      <w:tr w:rsidR="0022194C" w:rsidRPr="007B304E" w:rsidTr="00B125EF">
        <w:tblPrEx>
          <w:tblCellMar>
            <w:top w:w="0" w:type="dxa"/>
            <w:bottom w:w="0" w:type="dxa"/>
          </w:tblCellMar>
        </w:tblPrEx>
        <w:tc>
          <w:tcPr>
            <w:tcW w:w="453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前五名供应商合计采购金额（元）</w:t>
            </w:r>
          </w:p>
        </w:tc>
        <w:tc>
          <w:tcPr>
            <w:tcW w:w="503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76,754,885.12</w:t>
            </w:r>
          </w:p>
        </w:tc>
      </w:tr>
      <w:tr w:rsidR="0022194C" w:rsidRPr="007B304E" w:rsidTr="00B125EF">
        <w:tblPrEx>
          <w:tblCellMar>
            <w:top w:w="0" w:type="dxa"/>
            <w:bottom w:w="0" w:type="dxa"/>
          </w:tblCellMar>
        </w:tblPrEx>
        <w:tc>
          <w:tcPr>
            <w:tcW w:w="453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前五名供应商合计采购金额占年度采购总额比例</w:t>
            </w:r>
          </w:p>
        </w:tc>
        <w:tc>
          <w:tcPr>
            <w:tcW w:w="503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38.94%</w:t>
            </w:r>
          </w:p>
        </w:tc>
      </w:tr>
    </w:tbl>
    <w:p w:rsidR="0022194C" w:rsidRPr="007B304E" w:rsidRDefault="0022194C" w:rsidP="00B125EF">
      <w:pPr>
        <w:spacing w:line="360" w:lineRule="auto"/>
        <w:jc w:val="left"/>
        <w:rPr>
          <w:sz w:val="21"/>
          <w:szCs w:val="24"/>
        </w:rPr>
      </w:pPr>
      <w:r w:rsidRPr="007B304E">
        <w:rPr>
          <w:rFonts w:hint="eastAsia"/>
          <w:sz w:val="21"/>
          <w:szCs w:val="24"/>
        </w:rPr>
        <w:t>公司前</w:t>
      </w:r>
      <w:r w:rsidRPr="007B304E">
        <w:rPr>
          <w:sz w:val="21"/>
          <w:szCs w:val="24"/>
        </w:rPr>
        <w:t>5</w:t>
      </w:r>
      <w:r w:rsidRPr="007B304E">
        <w:rPr>
          <w:rFonts w:hint="eastAsia"/>
          <w:sz w:val="21"/>
          <w:szCs w:val="24"/>
        </w:rPr>
        <w:t>名供应商资料</w:t>
      </w:r>
    </w:p>
    <w:tbl>
      <w:tblPr>
        <w:tblW w:w="0" w:type="auto"/>
        <w:tblInd w:w="28" w:type="dxa"/>
        <w:tblLayout w:type="fixed"/>
        <w:tblCellMar>
          <w:left w:w="28" w:type="dxa"/>
          <w:right w:w="28" w:type="dxa"/>
        </w:tblCellMar>
        <w:tblLook w:val="0000" w:firstRow="0" w:lastRow="0" w:firstColumn="0" w:lastColumn="0" w:noHBand="0" w:noVBand="0"/>
      </w:tblPr>
      <w:tblGrid>
        <w:gridCol w:w="935"/>
        <w:gridCol w:w="3168"/>
        <w:gridCol w:w="2322"/>
        <w:gridCol w:w="3143"/>
      </w:tblGrid>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序号</w:t>
            </w:r>
          </w:p>
        </w:tc>
        <w:tc>
          <w:tcPr>
            <w:tcW w:w="31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供应商名称</w:t>
            </w:r>
          </w:p>
        </w:tc>
        <w:tc>
          <w:tcPr>
            <w:tcW w:w="232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采购额（元）</w:t>
            </w:r>
          </w:p>
        </w:tc>
        <w:tc>
          <w:tcPr>
            <w:tcW w:w="31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占年度采购总额比例</w:t>
            </w:r>
          </w:p>
        </w:tc>
      </w:tr>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p>
        </w:tc>
        <w:tc>
          <w:tcPr>
            <w:tcW w:w="31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供应商一</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32,520,637.08</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16.50%</w:t>
            </w:r>
          </w:p>
        </w:tc>
      </w:tr>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p>
        </w:tc>
        <w:tc>
          <w:tcPr>
            <w:tcW w:w="31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供应商二</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15,685,799.15</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7.96%</w:t>
            </w:r>
          </w:p>
        </w:tc>
      </w:tr>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p>
        </w:tc>
        <w:tc>
          <w:tcPr>
            <w:tcW w:w="31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供应商三</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12,820,512.82</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6.50%</w:t>
            </w:r>
          </w:p>
        </w:tc>
      </w:tr>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p>
        </w:tc>
        <w:tc>
          <w:tcPr>
            <w:tcW w:w="31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供应商四</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7,881,782.23</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4.00%</w:t>
            </w:r>
          </w:p>
        </w:tc>
      </w:tr>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5</w:t>
            </w:r>
          </w:p>
        </w:tc>
        <w:tc>
          <w:tcPr>
            <w:tcW w:w="31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供应商五</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7,846,153.85</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3.98%</w:t>
            </w:r>
          </w:p>
        </w:tc>
      </w:tr>
      <w:tr w:rsidR="0022194C" w:rsidRPr="007B304E">
        <w:tblPrEx>
          <w:tblCellMar>
            <w:top w:w="0" w:type="dxa"/>
            <w:bottom w:w="0" w:type="dxa"/>
          </w:tblCellMar>
        </w:tblPrEx>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23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76,754,885.12</w:t>
            </w:r>
          </w:p>
        </w:tc>
        <w:tc>
          <w:tcPr>
            <w:tcW w:w="31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38.94%</w:t>
            </w:r>
          </w:p>
        </w:tc>
      </w:tr>
    </w:tbl>
    <w:p w:rsidR="0022194C" w:rsidRPr="007B304E" w:rsidRDefault="0022194C">
      <w:pPr>
        <w:pStyle w:val="Section"/>
        <w:outlineLvl w:val="2"/>
        <w:rPr>
          <w:bCs w:val="0"/>
          <w:szCs w:val="24"/>
        </w:rPr>
      </w:pPr>
      <w:r w:rsidRPr="007B304E">
        <w:rPr>
          <w:bCs w:val="0"/>
          <w:szCs w:val="24"/>
        </w:rPr>
        <w:t>3</w:t>
      </w:r>
      <w:r w:rsidRPr="007B304E">
        <w:rPr>
          <w:rFonts w:hint="eastAsia"/>
          <w:bCs w:val="0"/>
          <w:szCs w:val="24"/>
        </w:rPr>
        <w:t>、费用</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134"/>
        <w:gridCol w:w="1418"/>
        <w:gridCol w:w="1276"/>
        <w:gridCol w:w="1275"/>
        <w:gridCol w:w="4465"/>
      </w:tblGrid>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2015</w:t>
            </w:r>
            <w:r w:rsidRPr="007B304E">
              <w:rPr>
                <w:rFonts w:hint="eastAsia"/>
                <w:sz w:val="21"/>
                <w:szCs w:val="24"/>
              </w:rPr>
              <w:t>年</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2014</w:t>
            </w:r>
            <w:r w:rsidRPr="007B304E">
              <w:rPr>
                <w:rFonts w:hint="eastAsia"/>
                <w:sz w:val="21"/>
                <w:szCs w:val="24"/>
              </w:rPr>
              <w:t>年</w:t>
            </w:r>
          </w:p>
        </w:tc>
        <w:tc>
          <w:tcPr>
            <w:tcW w:w="127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同比增减</w:t>
            </w:r>
          </w:p>
        </w:tc>
        <w:tc>
          <w:tcPr>
            <w:tcW w:w="446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重大变动说明</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销售费用</w:t>
            </w:r>
          </w:p>
        </w:tc>
        <w:tc>
          <w:tcPr>
            <w:tcW w:w="141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32,113,442.44</w:t>
            </w:r>
          </w:p>
        </w:tc>
        <w:tc>
          <w:tcPr>
            <w:tcW w:w="127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37,512,271.56</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-14.39%</w:t>
            </w:r>
          </w:p>
        </w:tc>
        <w:tc>
          <w:tcPr>
            <w:tcW w:w="44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本报告期处置京能电源股权，不再纳入合并范围</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管理费用</w:t>
            </w:r>
          </w:p>
        </w:tc>
        <w:tc>
          <w:tcPr>
            <w:tcW w:w="141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62,433,406.28</w:t>
            </w:r>
          </w:p>
        </w:tc>
        <w:tc>
          <w:tcPr>
            <w:tcW w:w="127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63,470,563.15</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-1.63%</w:t>
            </w:r>
          </w:p>
        </w:tc>
        <w:tc>
          <w:tcPr>
            <w:tcW w:w="44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本报告期处置京能电源股权，不再纳入合并范围</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财务费用</w:t>
            </w:r>
          </w:p>
        </w:tc>
        <w:tc>
          <w:tcPr>
            <w:tcW w:w="141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-79,833.05</w:t>
            </w:r>
          </w:p>
        </w:tc>
        <w:tc>
          <w:tcPr>
            <w:tcW w:w="127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27,359.07</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-391.80%</w:t>
            </w:r>
          </w:p>
        </w:tc>
        <w:tc>
          <w:tcPr>
            <w:tcW w:w="44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美元汇率走强，汇兑收益增加所致</w:t>
            </w:r>
          </w:p>
        </w:tc>
      </w:tr>
    </w:tbl>
    <w:p w:rsidR="0022194C" w:rsidRPr="007B304E" w:rsidRDefault="0022194C" w:rsidP="00B125EF">
      <w:pPr>
        <w:pStyle w:val="Section"/>
        <w:spacing w:line="360" w:lineRule="auto"/>
        <w:outlineLvl w:val="2"/>
        <w:rPr>
          <w:bCs w:val="0"/>
          <w:szCs w:val="24"/>
        </w:rPr>
      </w:pPr>
      <w:r w:rsidRPr="007B304E">
        <w:rPr>
          <w:bCs w:val="0"/>
          <w:szCs w:val="24"/>
        </w:rPr>
        <w:t>4</w:t>
      </w:r>
      <w:r w:rsidRPr="007B304E">
        <w:rPr>
          <w:rFonts w:hint="eastAsia"/>
          <w:bCs w:val="0"/>
          <w:szCs w:val="24"/>
        </w:rPr>
        <w:t>、研发投入</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报告期内，公司秉承</w:t>
      </w:r>
      <w:r w:rsidRPr="007B304E">
        <w:rPr>
          <w:rFonts w:eastAsia="Times New Roman"/>
          <w:kern w:val="0"/>
          <w:sz w:val="21"/>
          <w:szCs w:val="24"/>
          <w:lang w:val="zh-CN"/>
        </w:rPr>
        <w:t>“</w:t>
      </w:r>
      <w:r w:rsidRPr="007B304E">
        <w:rPr>
          <w:rFonts w:ascii="宋体" w:hAnsi="宋体" w:cs="宋体" w:hint="eastAsia"/>
          <w:kern w:val="0"/>
          <w:sz w:val="21"/>
          <w:szCs w:val="24"/>
          <w:lang w:val="zh-CN"/>
        </w:rPr>
        <w:t>自主队伍为基础，国际合作创一流</w:t>
      </w:r>
      <w:r w:rsidRPr="007B304E">
        <w:rPr>
          <w:rFonts w:eastAsia="Times New Roman"/>
          <w:kern w:val="0"/>
          <w:sz w:val="21"/>
          <w:szCs w:val="24"/>
          <w:lang w:val="zh-CN"/>
        </w:rPr>
        <w:t>”</w:t>
      </w:r>
      <w:r w:rsidRPr="007B304E">
        <w:rPr>
          <w:rFonts w:ascii="宋体" w:hAnsi="宋体" w:cs="宋体" w:hint="eastAsia"/>
          <w:kern w:val="0"/>
          <w:sz w:val="21"/>
          <w:szCs w:val="24"/>
          <w:lang w:val="zh-CN"/>
        </w:rPr>
        <w:t>的研发思路，强调国际领先性，通过自主开发、对外合作等方式快速积累核心技术，不断推出、完善和升级自主产品，增强企业核心竞争力。</w:t>
      </w:r>
      <w:r w:rsidRPr="007B304E">
        <w:rPr>
          <w:rFonts w:eastAsia="Times New Roman"/>
          <w:kern w:val="0"/>
          <w:sz w:val="21"/>
          <w:szCs w:val="24"/>
          <w:lang w:val="zh-CN"/>
        </w:rPr>
        <w:t>2015</w:t>
      </w:r>
      <w:r w:rsidRPr="007B304E">
        <w:rPr>
          <w:rFonts w:ascii="宋体" w:hAnsi="宋体" w:cs="宋体" w:hint="eastAsia"/>
          <w:kern w:val="0"/>
          <w:sz w:val="21"/>
          <w:szCs w:val="24"/>
          <w:lang w:val="zh-CN"/>
        </w:rPr>
        <w:t>年度公司研发投入金额为</w:t>
      </w:r>
      <w:r w:rsidRPr="007B304E">
        <w:rPr>
          <w:rFonts w:eastAsia="Times New Roman"/>
          <w:kern w:val="0"/>
          <w:sz w:val="21"/>
          <w:szCs w:val="24"/>
          <w:lang w:val="zh-CN"/>
        </w:rPr>
        <w:t>39,098,801.34</w:t>
      </w:r>
      <w:r w:rsidRPr="007B304E">
        <w:rPr>
          <w:rFonts w:ascii="宋体" w:hAnsi="宋体" w:cs="宋体" w:hint="eastAsia"/>
          <w:kern w:val="0"/>
          <w:sz w:val="21"/>
          <w:szCs w:val="24"/>
          <w:lang w:val="zh-CN"/>
        </w:rPr>
        <w:t>元，资本化研发支出占研发投入的比例为</w:t>
      </w:r>
      <w:r w:rsidRPr="007B304E">
        <w:rPr>
          <w:rFonts w:eastAsia="Times New Roman"/>
          <w:kern w:val="0"/>
          <w:sz w:val="21"/>
          <w:szCs w:val="24"/>
          <w:lang w:val="zh-CN"/>
        </w:rPr>
        <w:t>37.14%</w:t>
      </w:r>
      <w:r w:rsidRPr="007B304E">
        <w:rPr>
          <w:rFonts w:ascii="宋体" w:hAnsi="宋体" w:cs="宋体" w:hint="eastAsia"/>
          <w:kern w:val="0"/>
          <w:sz w:val="21"/>
          <w:szCs w:val="24"/>
          <w:lang w:val="zh-CN"/>
        </w:rPr>
        <w:t>。</w:t>
      </w:r>
    </w:p>
    <w:p w:rsidR="0022194C" w:rsidRPr="007B304E" w:rsidRDefault="0022194C" w:rsidP="00B125EF">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B125EF">
      <w:pPr>
        <w:spacing w:line="360" w:lineRule="auto"/>
        <w:jc w:val="left"/>
        <w:rPr>
          <w:sz w:val="21"/>
          <w:szCs w:val="24"/>
        </w:rPr>
      </w:pPr>
      <w:r w:rsidRPr="007B304E">
        <w:rPr>
          <w:rFonts w:hint="eastAsia"/>
          <w:sz w:val="21"/>
          <w:szCs w:val="24"/>
        </w:rPr>
        <w:t>近三年公司研发投入金额及占营业收入的比例</w:t>
      </w:r>
    </w:p>
    <w:tbl>
      <w:tblPr>
        <w:tblW w:w="0" w:type="auto"/>
        <w:tblInd w:w="28" w:type="dxa"/>
        <w:tblLayout w:type="fixed"/>
        <w:tblCellMar>
          <w:left w:w="28" w:type="dxa"/>
          <w:right w:w="28" w:type="dxa"/>
        </w:tblCellMar>
        <w:tblLook w:val="0000" w:firstRow="0" w:lastRow="0" w:firstColumn="0" w:lastColumn="0" w:noHBand="0" w:noVBand="0"/>
      </w:tblPr>
      <w:tblGrid>
        <w:gridCol w:w="3544"/>
        <w:gridCol w:w="2126"/>
        <w:gridCol w:w="1985"/>
        <w:gridCol w:w="1913"/>
      </w:tblGrid>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2015</w:t>
            </w:r>
            <w:r w:rsidRPr="007B304E">
              <w:rPr>
                <w:rFonts w:hint="eastAsia"/>
                <w:sz w:val="21"/>
                <w:szCs w:val="24"/>
              </w:rPr>
              <w:t>年</w:t>
            </w:r>
          </w:p>
        </w:tc>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2014</w:t>
            </w:r>
            <w:r w:rsidRPr="007B304E">
              <w:rPr>
                <w:rFonts w:hint="eastAsia"/>
                <w:sz w:val="21"/>
                <w:szCs w:val="24"/>
              </w:rPr>
              <w:t>年</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2013</w:t>
            </w:r>
            <w:r w:rsidRPr="007B304E">
              <w:rPr>
                <w:rFonts w:hint="eastAsia"/>
                <w:sz w:val="21"/>
                <w:szCs w:val="24"/>
              </w:rPr>
              <w:t>年</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研发人员数量（人）</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147</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114</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116</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研发人员数量占比</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17.99%</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28.15%</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31.44%</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研发投入金额（元）</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39,098,801.34</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31,461,755.64</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23,169,074.18</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研发投入占营业收入比例</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11.93%</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8.01%</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6.46%</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研发支出资本化的金额（元）</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14,521,842.10</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10,848,019.97</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3,750,788.03</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资本化研发支出占研发投入的比例</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37.14%</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34.48%</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16.19%</w:t>
            </w:r>
          </w:p>
        </w:tc>
      </w:tr>
      <w:tr w:rsidR="0022194C" w:rsidRPr="007B304E" w:rsidTr="00B125EF">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资本化研发支出占当期净利润的比重</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40.10%</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59.82%</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22.45%</w:t>
            </w:r>
          </w:p>
        </w:tc>
      </w:tr>
    </w:tbl>
    <w:p w:rsidR="0022194C" w:rsidRPr="007B304E" w:rsidRDefault="0022194C" w:rsidP="00481E79">
      <w:pPr>
        <w:spacing w:line="360" w:lineRule="auto"/>
        <w:jc w:val="left"/>
        <w:rPr>
          <w:sz w:val="21"/>
          <w:szCs w:val="24"/>
        </w:rPr>
      </w:pPr>
      <w:r w:rsidRPr="007B304E">
        <w:rPr>
          <w:rFonts w:hint="eastAsia"/>
          <w:sz w:val="21"/>
          <w:szCs w:val="24"/>
        </w:rPr>
        <w:t>研发投入总额占营业收入的比重较上年发生显著变化的原因</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一方面本报告期公司持续加强研发投入，由于实验测试、认证等费用较高，所以研发费用有所提高；另一方面，本报告期京能电源不再纳入合并范围，使营业收入有所降低，所以研发投入总额占营业收入的比重明显提高。</w:t>
      </w:r>
    </w:p>
    <w:p w:rsidR="0022194C" w:rsidRPr="007B304E" w:rsidRDefault="0022194C" w:rsidP="005E56A5">
      <w:pPr>
        <w:spacing w:line="360" w:lineRule="auto"/>
        <w:jc w:val="left"/>
        <w:rPr>
          <w:sz w:val="21"/>
          <w:szCs w:val="24"/>
        </w:rPr>
      </w:pPr>
      <w:r w:rsidRPr="007B304E">
        <w:rPr>
          <w:rFonts w:hint="eastAsia"/>
          <w:sz w:val="21"/>
          <w:szCs w:val="24"/>
        </w:rPr>
        <w:t>研发投入资本化率大幅变动的原因及其合理性说明</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pStyle w:val="Section"/>
        <w:outlineLvl w:val="2"/>
        <w:rPr>
          <w:bCs w:val="0"/>
          <w:szCs w:val="24"/>
        </w:rPr>
      </w:pPr>
      <w:r w:rsidRPr="007B304E">
        <w:rPr>
          <w:bCs w:val="0"/>
          <w:szCs w:val="24"/>
        </w:rPr>
        <w:t>5</w:t>
      </w:r>
      <w:r w:rsidRPr="007B304E">
        <w:rPr>
          <w:rFonts w:hint="eastAsia"/>
          <w:bCs w:val="0"/>
          <w:szCs w:val="24"/>
        </w:rPr>
        <w:t>、现金流</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77"/>
        <w:gridCol w:w="2268"/>
        <w:gridCol w:w="2268"/>
        <w:gridCol w:w="2055"/>
      </w:tblGrid>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22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2015</w:t>
            </w:r>
            <w:r w:rsidRPr="007B304E">
              <w:rPr>
                <w:rFonts w:hint="eastAsia"/>
                <w:sz w:val="21"/>
                <w:szCs w:val="24"/>
              </w:rPr>
              <w:t>年</w:t>
            </w:r>
          </w:p>
        </w:tc>
        <w:tc>
          <w:tcPr>
            <w:tcW w:w="22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2014</w:t>
            </w:r>
            <w:r w:rsidRPr="007B304E">
              <w:rPr>
                <w:rFonts w:hint="eastAsia"/>
                <w:sz w:val="21"/>
                <w:szCs w:val="24"/>
              </w:rPr>
              <w:t>年</w:t>
            </w:r>
          </w:p>
        </w:tc>
        <w:tc>
          <w:tcPr>
            <w:tcW w:w="205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同比增减</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经营活动现金流入小计</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346,361,664.24</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422,441,129.20</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-18.01%</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经营活动现金流出小计</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290,676,416.27</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434,005,014.61</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-33.02%</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经营活动产生的现金流量净额</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55,685,247.97</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-11,563,885.41</w:t>
            </w:r>
          </w:p>
        </w:tc>
        <w:tc>
          <w:tcPr>
            <w:tcW w:w="2055"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581.54%</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投资活动现金流入小计</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295,273,114.29</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2,607,755.00</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11,222.89%</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投资活动现金流出小计</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91,585,811.81</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80,829,717.71</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13.31%</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投资活动产生的现金流量净额</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203,687,302.48</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-78,221,962.71</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360.40%</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筹资活动现金流入小计</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64,000,000.00</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41,144,800.00</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55.55%</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筹资活动现金流出小计</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53,311,252.80</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36,594,172.64</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45.68%</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筹资活动产生的现金流量净额</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10,688,747.20</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4,550,627.36</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134.89%</w:t>
            </w:r>
          </w:p>
        </w:tc>
      </w:tr>
      <w:tr w:rsidR="0022194C" w:rsidRPr="007B304E" w:rsidTr="00B125EF">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现金及现金等价物净增加额</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270,500,791.64</w:t>
            </w:r>
          </w:p>
        </w:tc>
        <w:tc>
          <w:tcPr>
            <w:tcW w:w="22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-86,268,955.60</w:t>
            </w:r>
          </w:p>
        </w:tc>
        <w:tc>
          <w:tcPr>
            <w:tcW w:w="20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413.56%</w:t>
            </w:r>
          </w:p>
        </w:tc>
      </w:tr>
    </w:tbl>
    <w:p w:rsidR="0022194C" w:rsidRPr="007B304E" w:rsidRDefault="0022194C" w:rsidP="00B125EF">
      <w:pPr>
        <w:spacing w:line="360" w:lineRule="auto"/>
        <w:jc w:val="left"/>
        <w:rPr>
          <w:sz w:val="21"/>
          <w:szCs w:val="24"/>
        </w:rPr>
      </w:pPr>
      <w:r w:rsidRPr="007B304E">
        <w:rPr>
          <w:rFonts w:hint="eastAsia"/>
          <w:sz w:val="21"/>
          <w:szCs w:val="24"/>
        </w:rPr>
        <w:t>相关数据同比发生重大变动的主要影响因素说明</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、经营活动产生的现金流量净额较去年同期增长</w:t>
      </w:r>
      <w:r w:rsidRPr="007B304E">
        <w:rPr>
          <w:rFonts w:eastAsia="Times New Roman"/>
          <w:kern w:val="0"/>
          <w:sz w:val="21"/>
          <w:szCs w:val="24"/>
          <w:lang w:val="zh-CN"/>
        </w:rPr>
        <w:t>581.54%</w:t>
      </w:r>
      <w:r w:rsidRPr="007B304E">
        <w:rPr>
          <w:rFonts w:ascii="宋体" w:hAnsi="宋体" w:cs="宋体" w:hint="eastAsia"/>
          <w:kern w:val="0"/>
          <w:sz w:val="21"/>
          <w:szCs w:val="24"/>
          <w:lang w:val="zh-CN"/>
        </w:rPr>
        <w:t>，其主要原因是公司，加强资金计划管理，提高资金运营效率，改善采购付款条件。并且去年同期已经预付货款本期执行采购，采购付款降低所致。</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、投资活动产生的现金流量净额较去年同期增长</w:t>
      </w:r>
      <w:r w:rsidRPr="007B304E">
        <w:rPr>
          <w:rFonts w:eastAsia="Times New Roman"/>
          <w:kern w:val="0"/>
          <w:sz w:val="21"/>
          <w:szCs w:val="24"/>
          <w:lang w:val="zh-CN"/>
        </w:rPr>
        <w:t>360.40%</w:t>
      </w:r>
      <w:r w:rsidRPr="007B304E">
        <w:rPr>
          <w:rFonts w:ascii="宋体" w:hAnsi="宋体" w:cs="宋体" w:hint="eastAsia"/>
          <w:kern w:val="0"/>
          <w:sz w:val="21"/>
          <w:szCs w:val="24"/>
          <w:lang w:val="zh-CN"/>
        </w:rPr>
        <w:t>，其主要原因是发行股份购买上海海兰劳雷取得的现金净额增加所致。</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3</w:t>
      </w:r>
      <w:r w:rsidRPr="007B304E">
        <w:rPr>
          <w:rFonts w:ascii="宋体" w:hAnsi="宋体" w:cs="宋体" w:hint="eastAsia"/>
          <w:kern w:val="0"/>
          <w:sz w:val="21"/>
          <w:szCs w:val="24"/>
          <w:lang w:val="zh-CN"/>
        </w:rPr>
        <w:t>、筹资活动产生的现金流量净额较去年同期增长</w:t>
      </w:r>
      <w:r w:rsidRPr="007B304E">
        <w:rPr>
          <w:rFonts w:eastAsia="Times New Roman"/>
          <w:kern w:val="0"/>
          <w:sz w:val="21"/>
          <w:szCs w:val="24"/>
          <w:lang w:val="zh-CN"/>
        </w:rPr>
        <w:t>134.89%</w:t>
      </w:r>
      <w:r w:rsidRPr="007B304E">
        <w:rPr>
          <w:rFonts w:ascii="宋体" w:hAnsi="宋体" w:cs="宋体" w:hint="eastAsia"/>
          <w:kern w:val="0"/>
          <w:sz w:val="21"/>
          <w:szCs w:val="24"/>
          <w:lang w:val="zh-CN"/>
        </w:rPr>
        <w:t>，其主要原因是银行短期借款增加和取得国开发展基金</w:t>
      </w:r>
      <w:r w:rsidRPr="007B304E">
        <w:rPr>
          <w:rFonts w:eastAsia="Times New Roman"/>
          <w:kern w:val="0"/>
          <w:sz w:val="21"/>
          <w:szCs w:val="24"/>
          <w:lang w:val="zh-CN"/>
        </w:rPr>
        <w:t>2400</w:t>
      </w:r>
      <w:r w:rsidRPr="007B304E">
        <w:rPr>
          <w:rFonts w:ascii="宋体" w:hAnsi="宋体" w:cs="宋体" w:hint="eastAsia"/>
          <w:kern w:val="0"/>
          <w:sz w:val="21"/>
          <w:szCs w:val="24"/>
          <w:lang w:val="zh-CN"/>
        </w:rPr>
        <w:t>万元入资支持所致。</w:t>
      </w:r>
    </w:p>
    <w:p w:rsidR="0022194C" w:rsidRPr="007B304E" w:rsidRDefault="0022194C" w:rsidP="00B125EF">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B125EF">
      <w:pPr>
        <w:spacing w:line="360" w:lineRule="auto"/>
        <w:jc w:val="left"/>
        <w:rPr>
          <w:sz w:val="21"/>
          <w:szCs w:val="24"/>
        </w:rPr>
      </w:pPr>
      <w:r w:rsidRPr="007B304E">
        <w:rPr>
          <w:rFonts w:hint="eastAsia"/>
          <w:sz w:val="21"/>
          <w:szCs w:val="24"/>
        </w:rPr>
        <w:t>报告期内公司经营活动产生的现金净流量与本年度净利润存在重大差异的原因说明</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报告期内，公司实现归属于母公司净利润</w:t>
      </w:r>
      <w:r w:rsidRPr="007B304E">
        <w:rPr>
          <w:rFonts w:eastAsia="Times New Roman"/>
          <w:kern w:val="0"/>
          <w:sz w:val="21"/>
          <w:szCs w:val="24"/>
          <w:lang w:val="zh-CN"/>
        </w:rPr>
        <w:t>35,429,529.71</w:t>
      </w:r>
      <w:r w:rsidRPr="007B304E">
        <w:rPr>
          <w:rFonts w:ascii="宋体" w:hAnsi="宋体" w:cs="宋体" w:hint="eastAsia"/>
          <w:kern w:val="0"/>
          <w:sz w:val="21"/>
          <w:szCs w:val="24"/>
          <w:lang w:val="zh-CN"/>
        </w:rPr>
        <w:t>元，经营活动现金流量净额为</w:t>
      </w:r>
      <w:r w:rsidRPr="007B304E">
        <w:rPr>
          <w:rFonts w:eastAsia="Times New Roman"/>
          <w:kern w:val="0"/>
          <w:sz w:val="21"/>
          <w:szCs w:val="24"/>
          <w:lang w:val="zh-CN"/>
        </w:rPr>
        <w:t>55,685,247.97</w:t>
      </w:r>
      <w:r w:rsidRPr="007B304E">
        <w:rPr>
          <w:rFonts w:ascii="宋体" w:hAnsi="宋体" w:cs="宋体" w:hint="eastAsia"/>
          <w:kern w:val="0"/>
          <w:sz w:val="21"/>
          <w:szCs w:val="24"/>
          <w:lang w:val="zh-CN"/>
        </w:rPr>
        <w:t>元，两者存在差异的主要原因是报告期内公司加强资金计划管理，提高资金运营效率，改善采购付款条件。并且前期预付采购款，本期采购付款降低所致。</w:t>
      </w:r>
    </w:p>
    <w:p w:rsidR="0022194C" w:rsidRPr="007B304E" w:rsidRDefault="0022194C" w:rsidP="00B125EF">
      <w:pPr>
        <w:pStyle w:val="Chapter"/>
        <w:spacing w:line="360" w:lineRule="auto"/>
        <w:outlineLvl w:val="1"/>
        <w:rPr>
          <w:bCs w:val="0"/>
        </w:rPr>
      </w:pPr>
      <w:r w:rsidRPr="007B304E">
        <w:rPr>
          <w:rFonts w:hint="eastAsia"/>
          <w:bCs w:val="0"/>
        </w:rPr>
        <w:t>三、非主营业务情况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843"/>
        <w:gridCol w:w="1596"/>
        <w:gridCol w:w="1623"/>
        <w:gridCol w:w="2451"/>
        <w:gridCol w:w="2056"/>
      </w:tblGrid>
      <w:tr w:rsidR="0022194C" w:rsidRPr="007B304E" w:rsidTr="00B125EF">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162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占利润总额比例</w:t>
            </w:r>
          </w:p>
        </w:tc>
        <w:tc>
          <w:tcPr>
            <w:tcW w:w="24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形成原因说明</w:t>
            </w:r>
          </w:p>
        </w:tc>
        <w:tc>
          <w:tcPr>
            <w:tcW w:w="205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是否具有可持续性</w:t>
            </w:r>
          </w:p>
        </w:tc>
      </w:tr>
      <w:tr w:rsidR="0022194C" w:rsidRPr="007B304E" w:rsidTr="00B125EF">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投资收益</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9,527,153.02</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23.27%</w:t>
            </w:r>
          </w:p>
        </w:tc>
        <w:tc>
          <w:tcPr>
            <w:tcW w:w="2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京能电源股权转让和处置</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B125EF">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公允价值变动损益</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0.00%</w:t>
            </w:r>
          </w:p>
        </w:tc>
        <w:tc>
          <w:tcPr>
            <w:tcW w:w="2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22194C" w:rsidRPr="007B304E" w:rsidTr="00B125EF">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资产减值</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12,598,629.21</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30.78%</w:t>
            </w:r>
          </w:p>
        </w:tc>
        <w:tc>
          <w:tcPr>
            <w:tcW w:w="2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应收账款计提坏账准备</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B125EF">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营业外收入</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18,885,456.36</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46.14%</w:t>
            </w:r>
          </w:p>
        </w:tc>
        <w:tc>
          <w:tcPr>
            <w:tcW w:w="2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政府补助收入</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B125EF">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营业外支出</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52,482.51</w:t>
            </w:r>
          </w:p>
        </w:tc>
        <w:tc>
          <w:tcPr>
            <w:tcW w:w="162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0.13%</w:t>
            </w:r>
          </w:p>
        </w:tc>
        <w:tc>
          <w:tcPr>
            <w:tcW w:w="2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捐赠和固定资产处置</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bl>
    <w:p w:rsidR="0022194C" w:rsidRPr="007B304E" w:rsidRDefault="0022194C" w:rsidP="00B125EF">
      <w:pPr>
        <w:pStyle w:val="Chapter"/>
        <w:spacing w:line="360" w:lineRule="auto"/>
        <w:outlineLvl w:val="1"/>
        <w:rPr>
          <w:bCs w:val="0"/>
        </w:rPr>
      </w:pPr>
      <w:r w:rsidRPr="007B304E">
        <w:rPr>
          <w:rFonts w:hint="eastAsia"/>
          <w:bCs w:val="0"/>
        </w:rPr>
        <w:t>四、资产及负债状况</w:t>
      </w:r>
    </w:p>
    <w:p w:rsidR="0022194C" w:rsidRPr="007B304E" w:rsidRDefault="0022194C" w:rsidP="00B125EF">
      <w:pPr>
        <w:pStyle w:val="Section"/>
        <w:spacing w:line="360" w:lineRule="auto"/>
        <w:outlineLvl w:val="2"/>
        <w:rPr>
          <w:bCs w:val="0"/>
          <w:szCs w:val="24"/>
        </w:rPr>
      </w:pPr>
      <w:r w:rsidRPr="007B304E">
        <w:rPr>
          <w:bCs w:val="0"/>
          <w:szCs w:val="24"/>
        </w:rPr>
        <w:t>1</w:t>
      </w:r>
      <w:r w:rsidRPr="007B304E">
        <w:rPr>
          <w:rFonts w:hint="eastAsia"/>
          <w:bCs w:val="0"/>
          <w:szCs w:val="24"/>
        </w:rPr>
        <w:t>、资产构成重大变动情况</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368"/>
        <w:gridCol w:w="1609"/>
        <w:gridCol w:w="851"/>
        <w:gridCol w:w="1417"/>
        <w:gridCol w:w="851"/>
        <w:gridCol w:w="992"/>
        <w:gridCol w:w="2481"/>
      </w:tblGrid>
      <w:tr w:rsidR="0022194C" w:rsidRPr="007B304E" w:rsidTr="00B125EF">
        <w:tblPrEx>
          <w:tblCellMar>
            <w:top w:w="0" w:type="dxa"/>
            <w:bottom w:w="0" w:type="dxa"/>
          </w:tblCellMar>
        </w:tblPrEx>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246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2015</w:t>
            </w:r>
            <w:r w:rsidRPr="007B304E">
              <w:rPr>
                <w:rFonts w:hint="eastAsia"/>
                <w:sz w:val="21"/>
                <w:szCs w:val="24"/>
              </w:rPr>
              <w:t>年末</w:t>
            </w:r>
          </w:p>
        </w:tc>
        <w:tc>
          <w:tcPr>
            <w:tcW w:w="22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2014</w:t>
            </w:r>
            <w:r w:rsidRPr="007B304E">
              <w:rPr>
                <w:rFonts w:hint="eastAsia"/>
                <w:sz w:val="21"/>
                <w:szCs w:val="24"/>
              </w:rPr>
              <w:t>年末</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比重增减</w:t>
            </w:r>
          </w:p>
        </w:tc>
        <w:tc>
          <w:tcPr>
            <w:tcW w:w="248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重大变动说明</w:t>
            </w:r>
          </w:p>
        </w:tc>
      </w:tr>
      <w:tr w:rsidR="0022194C" w:rsidRPr="007B304E" w:rsidTr="00B125EF">
        <w:tblPrEx>
          <w:tblCellMar>
            <w:top w:w="0" w:type="dxa"/>
            <w:bottom w:w="0" w:type="dxa"/>
          </w:tblCellMar>
        </w:tblPrEx>
        <w:tc>
          <w:tcPr>
            <w:tcW w:w="136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6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占总资产比例</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占总资产比例</w:t>
            </w:r>
          </w:p>
        </w:tc>
        <w:tc>
          <w:tcPr>
            <w:tcW w:w="992"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2481"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货币资金</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449,327,106.93</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27.11%</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167,063,398.84</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20.23%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6.88%</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发行股份购买上海海兰劳雷取得的现金净额增加</w:t>
            </w: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应收账款</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360,047,208.06</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21.73%</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255,273,949.17</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30.91%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-9.18%</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新增子公司上海海兰劳雷</w:t>
            </w: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存货</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133,180,681.09</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8.04%</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79,139,909.92</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9.58%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-1.54%</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新增子公司上海海兰劳雷</w:t>
            </w: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投资性房地产</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0.00%</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长期股权投资</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56,704,048.90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3.42%</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32,265,775.74</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-0.49%</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公司参股投资</w:t>
            </w:r>
            <w:r w:rsidR="00DC0E1E" w:rsidRPr="007B304E">
              <w:rPr>
                <w:rFonts w:hint="eastAsia"/>
                <w:sz w:val="21"/>
                <w:szCs w:val="24"/>
              </w:rPr>
              <w:t>劳雷</w:t>
            </w:r>
            <w:r w:rsidR="005511FB" w:rsidRPr="007B304E">
              <w:rPr>
                <w:rFonts w:hint="eastAsia"/>
                <w:sz w:val="21"/>
                <w:szCs w:val="24"/>
              </w:rPr>
              <w:t>绿湾</w:t>
            </w:r>
            <w:r w:rsidRPr="007B304E">
              <w:rPr>
                <w:rFonts w:hint="eastAsia"/>
                <w:sz w:val="21"/>
                <w:szCs w:val="24"/>
              </w:rPr>
              <w:t>和杭州边界</w:t>
            </w: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固定资产</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85,365,110.44</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5.15%</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85,006,326.80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10.29%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-5.14%</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在建工程</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50,190.17</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0.00%</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短期借款</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46,493,600.00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2.81%</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41,119,000.00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4.98%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-2.17%</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22194C" w:rsidRPr="007B304E" w:rsidTr="00B125EF">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长期借款</w:t>
            </w:r>
          </w:p>
        </w:tc>
        <w:tc>
          <w:tcPr>
            <w:tcW w:w="160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24,000,000.00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1.45%</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1.45%</w:t>
            </w:r>
          </w:p>
        </w:tc>
        <w:tc>
          <w:tcPr>
            <w:tcW w:w="24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海兰盈华获得国开发展基金入资支持，根据业务实质，确认为长期借款</w:t>
            </w:r>
          </w:p>
        </w:tc>
      </w:tr>
    </w:tbl>
    <w:p w:rsidR="0022194C" w:rsidRPr="007B304E" w:rsidRDefault="0022194C" w:rsidP="00B125EF">
      <w:pPr>
        <w:pStyle w:val="Section"/>
        <w:spacing w:line="360" w:lineRule="auto"/>
        <w:outlineLvl w:val="2"/>
        <w:rPr>
          <w:bCs w:val="0"/>
          <w:szCs w:val="24"/>
        </w:rPr>
      </w:pPr>
      <w:r w:rsidRPr="007B304E">
        <w:rPr>
          <w:bCs w:val="0"/>
          <w:szCs w:val="24"/>
        </w:rPr>
        <w:t>2</w:t>
      </w:r>
      <w:r w:rsidRPr="007B304E">
        <w:rPr>
          <w:rFonts w:hint="eastAsia"/>
          <w:bCs w:val="0"/>
          <w:szCs w:val="24"/>
        </w:rPr>
        <w:t>、以公允价值计量的资产和负债</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B125EF">
      <w:pPr>
        <w:pStyle w:val="Chapter"/>
        <w:spacing w:line="360" w:lineRule="auto"/>
        <w:outlineLvl w:val="1"/>
        <w:rPr>
          <w:bCs w:val="0"/>
        </w:rPr>
      </w:pPr>
      <w:r w:rsidRPr="007B304E">
        <w:rPr>
          <w:rFonts w:hint="eastAsia"/>
          <w:bCs w:val="0"/>
        </w:rPr>
        <w:t>五、投资状况分析</w:t>
      </w:r>
    </w:p>
    <w:p w:rsidR="0022194C" w:rsidRPr="007B304E" w:rsidRDefault="0022194C" w:rsidP="00B125EF">
      <w:pPr>
        <w:pStyle w:val="Section"/>
        <w:spacing w:line="360" w:lineRule="auto"/>
        <w:outlineLvl w:val="2"/>
        <w:rPr>
          <w:bCs w:val="0"/>
          <w:szCs w:val="24"/>
        </w:rPr>
      </w:pPr>
      <w:r w:rsidRPr="007B304E">
        <w:rPr>
          <w:bCs w:val="0"/>
          <w:szCs w:val="24"/>
        </w:rPr>
        <w:t>1</w:t>
      </w:r>
      <w:r w:rsidRPr="007B304E">
        <w:rPr>
          <w:rFonts w:hint="eastAsia"/>
          <w:bCs w:val="0"/>
          <w:szCs w:val="24"/>
        </w:rPr>
        <w:t>、总体情况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3188"/>
        <w:gridCol w:w="3190"/>
        <w:gridCol w:w="3191"/>
      </w:tblGrid>
      <w:tr w:rsidR="0022194C" w:rsidRPr="007B304E">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报告期投资额（元）</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上年同期投资额（元）</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变动幅度</w:t>
            </w:r>
          </w:p>
        </w:tc>
      </w:tr>
      <w:tr w:rsidR="0022194C" w:rsidRPr="007B304E">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642,900,000.00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30,000,000.00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F53A30">
            <w:pPr>
              <w:jc w:val="right"/>
              <w:rPr>
                <w:sz w:val="21"/>
                <w:szCs w:val="24"/>
              </w:rPr>
            </w:pPr>
            <w:r w:rsidRPr="007B304E">
              <w:rPr>
                <w:sz w:val="21"/>
                <w:szCs w:val="24"/>
              </w:rPr>
              <w:t>2,043.00%</w:t>
            </w:r>
          </w:p>
        </w:tc>
      </w:tr>
    </w:tbl>
    <w:p w:rsidR="0022194C" w:rsidRPr="007B304E" w:rsidRDefault="0022194C">
      <w:pPr>
        <w:pStyle w:val="Section"/>
        <w:outlineLvl w:val="2"/>
        <w:rPr>
          <w:bCs w:val="0"/>
          <w:szCs w:val="24"/>
        </w:rPr>
      </w:pPr>
      <w:r w:rsidRPr="007B304E">
        <w:rPr>
          <w:bCs w:val="0"/>
          <w:szCs w:val="24"/>
        </w:rPr>
        <w:t>2</w:t>
      </w:r>
      <w:r w:rsidRPr="007B304E">
        <w:rPr>
          <w:rFonts w:hint="eastAsia"/>
          <w:bCs w:val="0"/>
          <w:szCs w:val="24"/>
        </w:rPr>
        <w:t>、报告期内获取的重大的股权投资情况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单位：元</w:t>
      </w:r>
    </w:p>
    <w:p w:rsidR="00B125EF" w:rsidRPr="007B304E" w:rsidRDefault="00B125EF" w:rsidP="00B125EF">
      <w:pPr>
        <w:ind w:right="420"/>
        <w:rPr>
          <w:sz w:val="21"/>
          <w:szCs w:val="24"/>
        </w:rPr>
      </w:pPr>
    </w:p>
    <w:tbl>
      <w:tblPr>
        <w:tblW w:w="0" w:type="auto"/>
        <w:tblInd w:w="28" w:type="dxa"/>
        <w:tblLayout w:type="fixed"/>
        <w:tblCellMar>
          <w:left w:w="28" w:type="dxa"/>
          <w:right w:w="28" w:type="dxa"/>
        </w:tblCellMar>
        <w:tblLook w:val="0000" w:firstRow="0" w:lastRow="0" w:firstColumn="0" w:lastColumn="0" w:noHBand="0" w:noVBand="0"/>
      </w:tblPr>
      <w:tblGrid>
        <w:gridCol w:w="709"/>
        <w:gridCol w:w="709"/>
        <w:gridCol w:w="567"/>
        <w:gridCol w:w="1134"/>
        <w:gridCol w:w="709"/>
        <w:gridCol w:w="425"/>
        <w:gridCol w:w="425"/>
        <w:gridCol w:w="567"/>
        <w:gridCol w:w="709"/>
        <w:gridCol w:w="425"/>
        <w:gridCol w:w="567"/>
        <w:gridCol w:w="425"/>
        <w:gridCol w:w="851"/>
        <w:gridCol w:w="1342"/>
      </w:tblGrid>
      <w:tr w:rsidR="0022194C" w:rsidRPr="007B304E" w:rsidTr="002A6CC3">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被投资公司名称</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主要业务</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投资方式</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投资金额</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持股比例</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资金来源</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合作方</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投资期限</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产品类型</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预计收益</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本期投资盈亏</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是否涉诉</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披露日期（如有）</w:t>
            </w:r>
          </w:p>
        </w:tc>
        <w:tc>
          <w:tcPr>
            <w:tcW w:w="134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披露索引（如有）</w:t>
            </w:r>
          </w:p>
        </w:tc>
      </w:tr>
      <w:tr w:rsidR="0022194C" w:rsidRPr="007B304E" w:rsidTr="002A6CC3">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上海海兰劳雷</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海洋探测设备</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收购</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550,600,000.00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定增</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海洋探测设备</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29</w:t>
            </w:r>
            <w:r w:rsidRPr="007B304E">
              <w:rPr>
                <w:rFonts w:hint="eastAsia"/>
                <w:sz w:val="21"/>
                <w:szCs w:val="24"/>
              </w:rPr>
              <w:t>日</w:t>
            </w:r>
          </w:p>
        </w:tc>
        <w:tc>
          <w:tcPr>
            <w:tcW w:w="134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巨潮资讯网</w:t>
            </w:r>
            <w:r w:rsidRPr="007B304E">
              <w:rPr>
                <w:sz w:val="21"/>
                <w:szCs w:val="24"/>
              </w:rPr>
              <w:t>2015-109</w:t>
            </w:r>
            <w:r w:rsidRPr="007B304E">
              <w:rPr>
                <w:rFonts w:hint="eastAsia"/>
                <w:sz w:val="21"/>
                <w:szCs w:val="24"/>
              </w:rPr>
              <w:t>关于公司发行股份购买资产暨关联交易事项之标的资产过户完成的公告</w:t>
            </w:r>
          </w:p>
        </w:tc>
      </w:tr>
      <w:tr w:rsidR="0022194C" w:rsidRPr="007B304E" w:rsidTr="002A6CC3">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550,600,000.00</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34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bl>
    <w:p w:rsidR="0022194C" w:rsidRPr="007B304E" w:rsidRDefault="0022194C" w:rsidP="00B125EF">
      <w:pPr>
        <w:pStyle w:val="Section"/>
        <w:spacing w:line="360" w:lineRule="auto"/>
        <w:outlineLvl w:val="2"/>
        <w:rPr>
          <w:bCs w:val="0"/>
          <w:szCs w:val="24"/>
        </w:rPr>
      </w:pPr>
      <w:r w:rsidRPr="007B304E">
        <w:rPr>
          <w:bCs w:val="0"/>
          <w:szCs w:val="24"/>
        </w:rPr>
        <w:t>3</w:t>
      </w:r>
      <w:r w:rsidRPr="007B304E">
        <w:rPr>
          <w:rFonts w:hint="eastAsia"/>
          <w:bCs w:val="0"/>
          <w:szCs w:val="24"/>
        </w:rPr>
        <w:t>、报告期内正在进行的重大的非股权投资情况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B125EF">
      <w:pPr>
        <w:pStyle w:val="Section"/>
        <w:spacing w:line="360" w:lineRule="auto"/>
        <w:outlineLvl w:val="2"/>
        <w:rPr>
          <w:bCs w:val="0"/>
          <w:szCs w:val="24"/>
        </w:rPr>
      </w:pPr>
      <w:r w:rsidRPr="007B304E">
        <w:rPr>
          <w:bCs w:val="0"/>
          <w:szCs w:val="24"/>
        </w:rPr>
        <w:t>4</w:t>
      </w:r>
      <w:r w:rsidRPr="007B304E">
        <w:rPr>
          <w:rFonts w:hint="eastAsia"/>
          <w:bCs w:val="0"/>
          <w:szCs w:val="24"/>
        </w:rPr>
        <w:t>、以公允价值计量的金融资产</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B125EF">
      <w:pPr>
        <w:pStyle w:val="Section"/>
        <w:spacing w:line="360" w:lineRule="auto"/>
        <w:outlineLvl w:val="2"/>
        <w:rPr>
          <w:bCs w:val="0"/>
          <w:szCs w:val="24"/>
        </w:rPr>
      </w:pPr>
      <w:r w:rsidRPr="007B304E">
        <w:rPr>
          <w:bCs w:val="0"/>
          <w:szCs w:val="24"/>
        </w:rPr>
        <w:t>5</w:t>
      </w:r>
      <w:r w:rsidRPr="007B304E">
        <w:rPr>
          <w:rFonts w:hint="eastAsia"/>
          <w:bCs w:val="0"/>
          <w:szCs w:val="24"/>
        </w:rPr>
        <w:t>、募集资金使用情况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）募集资金总体使用情况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866"/>
        <w:gridCol w:w="863"/>
        <w:gridCol w:w="877"/>
        <w:gridCol w:w="870"/>
        <w:gridCol w:w="919"/>
        <w:gridCol w:w="820"/>
        <w:gridCol w:w="870"/>
        <w:gridCol w:w="870"/>
        <w:gridCol w:w="870"/>
        <w:gridCol w:w="870"/>
        <w:gridCol w:w="869"/>
      </w:tblGrid>
      <w:tr w:rsidR="0022194C" w:rsidRPr="007B304E" w:rsidTr="005E56A5">
        <w:tblPrEx>
          <w:tblCellMar>
            <w:top w:w="0" w:type="dxa"/>
            <w:bottom w:w="0" w:type="dxa"/>
          </w:tblCellMar>
        </w:tblPrEx>
        <w:tc>
          <w:tcPr>
            <w:tcW w:w="86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募集年份</w:t>
            </w:r>
          </w:p>
        </w:tc>
        <w:tc>
          <w:tcPr>
            <w:tcW w:w="8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募集方式</w:t>
            </w:r>
          </w:p>
        </w:tc>
        <w:tc>
          <w:tcPr>
            <w:tcW w:w="8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募集资金总额</w:t>
            </w:r>
          </w:p>
        </w:tc>
        <w:tc>
          <w:tcPr>
            <w:tcW w:w="8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本期已使用募集资金总额</w:t>
            </w:r>
          </w:p>
        </w:tc>
        <w:tc>
          <w:tcPr>
            <w:tcW w:w="91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已累计使用募集资金总额</w:t>
            </w:r>
          </w:p>
        </w:tc>
        <w:tc>
          <w:tcPr>
            <w:tcW w:w="82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报告期内变更用途的募集资金总额</w:t>
            </w:r>
          </w:p>
        </w:tc>
        <w:tc>
          <w:tcPr>
            <w:tcW w:w="8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累计变更用途的募集资金总额</w:t>
            </w:r>
          </w:p>
        </w:tc>
        <w:tc>
          <w:tcPr>
            <w:tcW w:w="8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累计变更用途的募集资金总额比例</w:t>
            </w:r>
          </w:p>
        </w:tc>
        <w:tc>
          <w:tcPr>
            <w:tcW w:w="8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尚未使用募集资金总额</w:t>
            </w:r>
          </w:p>
        </w:tc>
        <w:tc>
          <w:tcPr>
            <w:tcW w:w="8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尚未使用募集资金用途及去向</w:t>
            </w:r>
          </w:p>
        </w:tc>
        <w:tc>
          <w:tcPr>
            <w:tcW w:w="86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闲置两年以上募集资金金额</w:t>
            </w:r>
          </w:p>
        </w:tc>
      </w:tr>
      <w:tr w:rsidR="0022194C" w:rsidRPr="007B304E" w:rsidTr="005E56A5">
        <w:tblPrEx>
          <w:tblCellMar>
            <w:top w:w="0" w:type="dxa"/>
            <w:bottom w:w="0" w:type="dxa"/>
          </w:tblCellMar>
        </w:tblPrEx>
        <w:tc>
          <w:tcPr>
            <w:tcW w:w="86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p>
        </w:tc>
        <w:tc>
          <w:tcPr>
            <w:tcW w:w="8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公开发行股票</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45,428</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1,007.08</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39,725.22</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566.73</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1.25%</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2,849</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主营业务</w:t>
            </w:r>
          </w:p>
        </w:tc>
        <w:tc>
          <w:tcPr>
            <w:tcW w:w="8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86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8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45,428</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1,007.08</w:t>
            </w:r>
          </w:p>
        </w:tc>
        <w:tc>
          <w:tcPr>
            <w:tcW w:w="9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39,725.22</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566.73</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1.25%</w:t>
            </w:r>
          </w:p>
        </w:tc>
        <w:tc>
          <w:tcPr>
            <w:tcW w:w="8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2,849</w:t>
            </w:r>
          </w:p>
        </w:tc>
        <w:tc>
          <w:tcPr>
            <w:tcW w:w="8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9564" w:type="dxa"/>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募集资金总体使用情况说明</w:t>
            </w:r>
          </w:p>
        </w:tc>
      </w:tr>
      <w:tr w:rsidR="0022194C" w:rsidRPr="007B304E" w:rsidTr="005E56A5">
        <w:tblPrEx>
          <w:tblCellMar>
            <w:top w:w="0" w:type="dxa"/>
            <w:bottom w:w="0" w:type="dxa"/>
          </w:tblCellMar>
        </w:tblPrEx>
        <w:tc>
          <w:tcPr>
            <w:tcW w:w="9564"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F25844" w:rsidP="00655CCB">
            <w:pPr>
              <w:ind w:firstLineChars="200" w:firstLine="420"/>
              <w:jc w:val="left"/>
              <w:rPr>
                <w:sz w:val="21"/>
                <w:szCs w:val="24"/>
              </w:rPr>
            </w:pPr>
            <w:r w:rsidRPr="007B304E">
              <w:rPr>
                <w:sz w:val="21"/>
              </w:rPr>
              <w:t>2010 </w:t>
            </w:r>
            <w:r w:rsidRPr="007B304E">
              <w:rPr>
                <w:rFonts w:hint="eastAsia"/>
                <w:sz w:val="21"/>
              </w:rPr>
              <w:t>年</w:t>
            </w:r>
            <w:r w:rsidRPr="007B304E">
              <w:rPr>
                <w:sz w:val="21"/>
              </w:rPr>
              <w:t>3</w:t>
            </w:r>
            <w:r w:rsidRPr="007B304E">
              <w:rPr>
                <w:rFonts w:hint="eastAsia"/>
                <w:sz w:val="21"/>
              </w:rPr>
              <w:t>月</w:t>
            </w:r>
            <w:r w:rsidRPr="007B304E">
              <w:rPr>
                <w:sz w:val="21"/>
              </w:rPr>
              <w:t>17</w:t>
            </w:r>
            <w:r w:rsidRPr="007B304E">
              <w:rPr>
                <w:rFonts w:hint="eastAsia"/>
                <w:sz w:val="21"/>
              </w:rPr>
              <w:t>日</w:t>
            </w:r>
            <w:r w:rsidRPr="007B304E">
              <w:rPr>
                <w:sz w:val="21"/>
              </w:rPr>
              <w:t>,</w:t>
            </w:r>
            <w:r w:rsidRPr="007B304E">
              <w:rPr>
                <w:rFonts w:hint="eastAsia"/>
                <w:sz w:val="21"/>
              </w:rPr>
              <w:t>本公司经中国证券监督管理委员会证监许可</w:t>
            </w:r>
            <w:r w:rsidRPr="007B304E">
              <w:rPr>
                <w:sz w:val="21"/>
              </w:rPr>
              <w:t>[2010]268 </w:t>
            </w:r>
            <w:r w:rsidRPr="007B304E">
              <w:rPr>
                <w:rFonts w:hint="eastAsia"/>
                <w:sz w:val="21"/>
              </w:rPr>
              <w:t>号文批准，首次公开发行</w:t>
            </w:r>
            <w:r w:rsidRPr="007B304E">
              <w:rPr>
                <w:sz w:val="21"/>
              </w:rPr>
              <w:t>1,385.00</w:t>
            </w:r>
            <w:r w:rsidRPr="007B304E">
              <w:rPr>
                <w:rFonts w:hint="eastAsia"/>
                <w:sz w:val="21"/>
              </w:rPr>
              <w:t>万人民币普通股（</w:t>
            </w:r>
            <w:r w:rsidRPr="007B304E">
              <w:rPr>
                <w:sz w:val="21"/>
              </w:rPr>
              <w:t>A </w:t>
            </w:r>
            <w:r w:rsidRPr="007B304E">
              <w:rPr>
                <w:rFonts w:hint="eastAsia"/>
                <w:sz w:val="21"/>
              </w:rPr>
              <w:t>股），发行价格为</w:t>
            </w:r>
            <w:r w:rsidRPr="007B304E">
              <w:rPr>
                <w:sz w:val="21"/>
              </w:rPr>
              <w:t>32.80</w:t>
            </w:r>
            <w:r w:rsidRPr="007B304E">
              <w:rPr>
                <w:rFonts w:hint="eastAsia"/>
                <w:sz w:val="21"/>
              </w:rPr>
              <w:t>元</w:t>
            </w:r>
            <w:r w:rsidRPr="007B304E">
              <w:rPr>
                <w:sz w:val="21"/>
              </w:rPr>
              <w:t>/</w:t>
            </w:r>
            <w:r w:rsidRPr="007B304E">
              <w:rPr>
                <w:rFonts w:hint="eastAsia"/>
                <w:sz w:val="21"/>
              </w:rPr>
              <w:t>股，募集资金总额为人民币</w:t>
            </w:r>
            <w:r w:rsidRPr="007B304E">
              <w:rPr>
                <w:sz w:val="21"/>
              </w:rPr>
              <w:t>45,428.00</w:t>
            </w:r>
            <w:r w:rsidRPr="007B304E">
              <w:rPr>
                <w:rFonts w:hint="eastAsia"/>
                <w:sz w:val="21"/>
              </w:rPr>
              <w:t>万元，最终确认的发行费用金额为人民币</w:t>
            </w:r>
            <w:r w:rsidRPr="007B304E">
              <w:rPr>
                <w:sz w:val="21"/>
              </w:rPr>
              <w:t> 2,853.78</w:t>
            </w:r>
            <w:r w:rsidRPr="007B304E">
              <w:rPr>
                <w:rFonts w:hint="eastAsia"/>
                <w:sz w:val="21"/>
              </w:rPr>
              <w:t>万元，最终确定的募集资金净额为人民币</w:t>
            </w:r>
            <w:r w:rsidRPr="007B304E">
              <w:rPr>
                <w:sz w:val="21"/>
              </w:rPr>
              <w:t>42,574.22</w:t>
            </w:r>
            <w:r w:rsidRPr="007B304E">
              <w:rPr>
                <w:rFonts w:hint="eastAsia"/>
                <w:sz w:val="21"/>
              </w:rPr>
              <w:t>万元。截至</w:t>
            </w:r>
            <w:r w:rsidRPr="007B304E">
              <w:rPr>
                <w:sz w:val="21"/>
              </w:rPr>
              <w:t>2015</w:t>
            </w:r>
            <w:r w:rsidRPr="007B304E">
              <w:rPr>
                <w:rFonts w:hint="eastAsia"/>
                <w:sz w:val="21"/>
              </w:rPr>
              <w:t>年</w:t>
            </w:r>
            <w:r w:rsidRPr="007B304E">
              <w:rPr>
                <w:sz w:val="21"/>
              </w:rPr>
              <w:t>12</w:t>
            </w:r>
            <w:r w:rsidRPr="007B304E">
              <w:rPr>
                <w:rFonts w:hint="eastAsia"/>
                <w:sz w:val="21"/>
              </w:rPr>
              <w:t>月</w:t>
            </w:r>
            <w:r w:rsidRPr="007B304E">
              <w:rPr>
                <w:sz w:val="21"/>
              </w:rPr>
              <w:t>31</w:t>
            </w:r>
            <w:r w:rsidRPr="007B304E">
              <w:rPr>
                <w:rFonts w:hint="eastAsia"/>
                <w:sz w:val="21"/>
              </w:rPr>
              <w:t>日，公司已累计投入募集资金投资项目</w:t>
            </w:r>
            <w:r w:rsidRPr="007B304E">
              <w:rPr>
                <w:sz w:val="21"/>
              </w:rPr>
              <w:t>39,725.22</w:t>
            </w:r>
            <w:r w:rsidRPr="007B304E">
              <w:rPr>
                <w:rFonts w:hint="eastAsia"/>
                <w:sz w:val="21"/>
              </w:rPr>
              <w:t>万元，尚未使用的募集资金为</w:t>
            </w:r>
            <w:r w:rsidRPr="007B304E">
              <w:rPr>
                <w:sz w:val="21"/>
              </w:rPr>
              <w:t>2849.00</w:t>
            </w:r>
            <w:r w:rsidRPr="007B304E">
              <w:rPr>
                <w:rFonts w:hint="eastAsia"/>
                <w:sz w:val="21"/>
              </w:rPr>
              <w:t>万元（包含利息为</w:t>
            </w:r>
            <w:r w:rsidRPr="007B304E">
              <w:rPr>
                <w:sz w:val="21"/>
              </w:rPr>
              <w:t>4,317.38</w:t>
            </w:r>
            <w:r w:rsidRPr="007B304E">
              <w:rPr>
                <w:rFonts w:hint="eastAsia"/>
                <w:sz w:val="21"/>
              </w:rPr>
              <w:t>万元），均存放在公司募集资金专户中（含应转一般户资金</w:t>
            </w:r>
            <w:r w:rsidRPr="007B304E">
              <w:rPr>
                <w:sz w:val="21"/>
              </w:rPr>
              <w:t>1,801,343.02</w:t>
            </w:r>
            <w:r w:rsidRPr="007B304E">
              <w:rPr>
                <w:rFonts w:hint="eastAsia"/>
                <w:sz w:val="21"/>
              </w:rPr>
              <w:t>元）。</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）募集资金承诺项目情况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993"/>
        <w:gridCol w:w="708"/>
        <w:gridCol w:w="993"/>
        <w:gridCol w:w="992"/>
        <w:gridCol w:w="850"/>
        <w:gridCol w:w="993"/>
        <w:gridCol w:w="708"/>
        <w:gridCol w:w="709"/>
        <w:gridCol w:w="851"/>
        <w:gridCol w:w="850"/>
        <w:gridCol w:w="425"/>
        <w:gridCol w:w="490"/>
      </w:tblGrid>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承诺投资项目和超募资金投向</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是否已变更项目</w:t>
            </w:r>
            <w:r w:rsidRPr="007B304E">
              <w:rPr>
                <w:sz w:val="21"/>
                <w:szCs w:val="24"/>
              </w:rPr>
              <w:t>(</w:t>
            </w:r>
            <w:r w:rsidRPr="007B304E">
              <w:rPr>
                <w:rFonts w:hint="eastAsia"/>
                <w:sz w:val="21"/>
                <w:szCs w:val="24"/>
              </w:rPr>
              <w:t>含部分变更</w:t>
            </w:r>
            <w:r w:rsidRPr="007B304E">
              <w:rPr>
                <w:sz w:val="21"/>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募集资金承诺投资总额</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调整后投资总额</w:t>
            </w:r>
            <w:r w:rsidRPr="007B304E">
              <w:rPr>
                <w:sz w:val="21"/>
                <w:szCs w:val="24"/>
              </w:rPr>
              <w:t>(1)</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本报告期投入金额</w:t>
            </w:r>
          </w:p>
        </w:tc>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截至期末累计投入金额</w:t>
            </w:r>
            <w:r w:rsidRPr="007B304E">
              <w:rPr>
                <w:sz w:val="21"/>
                <w:szCs w:val="24"/>
              </w:rPr>
              <w:t>(2)</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截至期末投资进度</w:t>
            </w:r>
            <w:r w:rsidRPr="007B304E">
              <w:rPr>
                <w:sz w:val="21"/>
                <w:szCs w:val="24"/>
              </w:rPr>
              <w:t>(3)</w:t>
            </w:r>
            <w:r w:rsidRPr="007B304E">
              <w:rPr>
                <w:rFonts w:hint="eastAsia"/>
                <w:sz w:val="21"/>
                <w:szCs w:val="24"/>
              </w:rPr>
              <w:t>＝</w:t>
            </w:r>
            <w:r w:rsidRPr="007B304E">
              <w:rPr>
                <w:sz w:val="21"/>
                <w:szCs w:val="24"/>
              </w:rPr>
              <w:t>(2)/(1)</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项目达到预定可使用状态日期</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本报告期实现的效益</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截止报告期末累计实现的效益</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是否达到预计效益</w:t>
            </w:r>
          </w:p>
        </w:tc>
        <w:tc>
          <w:tcPr>
            <w:tcW w:w="4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项目可行性是否发生重大变化</w:t>
            </w:r>
          </w:p>
        </w:tc>
      </w:tr>
      <w:tr w:rsidR="0022194C" w:rsidRPr="007B304E">
        <w:tblPrEx>
          <w:tblCellMar>
            <w:top w:w="0" w:type="dxa"/>
            <w:bottom w:w="0" w:type="dxa"/>
          </w:tblCellMar>
        </w:tblPrEx>
        <w:tc>
          <w:tcPr>
            <w:tcW w:w="9562"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承诺投资项目</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 xml:space="preserve">VMS </w:t>
            </w:r>
            <w:r w:rsidRPr="007B304E">
              <w:rPr>
                <w:rFonts w:hint="eastAsia"/>
                <w:sz w:val="21"/>
                <w:szCs w:val="24"/>
              </w:rPr>
              <w:t>产业化项目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2,478.88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1,620.72</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1,620.72</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13</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70.17</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1,568.25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 xml:space="preserve">SCS </w:t>
            </w:r>
            <w:r w:rsidRPr="007B304E">
              <w:rPr>
                <w:rFonts w:hint="eastAsia"/>
                <w:sz w:val="21"/>
                <w:szCs w:val="24"/>
              </w:rPr>
              <w:t>生产线建设项目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4,734.82</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2,630.37</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2,630.37</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13</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674.12</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1,467.49</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研发中心扩建项目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1,793.45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1,245.33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1,245.33</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 w:val="21"/>
                <w:szCs w:val="24"/>
              </w:rPr>
              <w:t>2012</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13</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募投节余募集资金</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3,510.73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3,510.73</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 w:val="21"/>
                <w:szCs w:val="24"/>
              </w:rPr>
              <w:t>2012</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13</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承诺投资项目小计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9,007.15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9,007.15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9,007.15</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744.29</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3,035.74</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r w:rsidR="0022194C" w:rsidRPr="007B304E">
        <w:tblPrEx>
          <w:tblCellMar>
            <w:top w:w="0" w:type="dxa"/>
            <w:bottom w:w="0" w:type="dxa"/>
          </w:tblCellMar>
        </w:tblPrEx>
        <w:tc>
          <w:tcPr>
            <w:tcW w:w="9562"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超募资金投向</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31</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328.81</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1,237.64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投资京能项目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09</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1,271.6</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1,329.19</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三沙项目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1,007.08</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2,964.8</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59.02%</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31</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-160.38</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-526.12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江苏欧泰项目</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1,020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453.27</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453.27</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31</w:t>
            </w:r>
            <w:r w:rsidRPr="007B304E">
              <w:rPr>
                <w:rFonts w:hint="eastAsia"/>
                <w:sz w:val="21"/>
                <w:szCs w:val="24"/>
              </w:rPr>
              <w:t>日</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-0.63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-63.56</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4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归还银行贷款（如有）</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补充流动资金（如有）</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23,250.19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17,800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17,800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超募资金投向小计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38,770.19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32,753.27</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1,007.08</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30,718.07</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1,439.4</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1,977.15</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r w:rsidR="00B125EF" w:rsidRPr="007B304E" w:rsidTr="005E56A5">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47,777.34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41,760.42</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1,007.08</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39,725.22</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2,183.69</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5,012.89</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r w:rsidR="0022194C" w:rsidRPr="007B304E" w:rsidTr="00481E7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未达到计划进度或预计收益的情况和原因（分具体项目）</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B125EF" w:rsidRPr="007B304E" w:rsidRDefault="0022194C" w:rsidP="00B125EF">
            <w:pPr>
              <w:ind w:firstLineChars="200" w:firstLine="420"/>
              <w:jc w:val="left"/>
              <w:rPr>
                <w:sz w:val="21"/>
                <w:szCs w:val="24"/>
              </w:rPr>
            </w:pPr>
            <w:r w:rsidRPr="007B304E">
              <w:rPr>
                <w:rFonts w:hint="eastAsia"/>
                <w:sz w:val="21"/>
                <w:szCs w:val="24"/>
              </w:rPr>
              <w:t>目前，公司首次公开发行股票募集资金项目</w:t>
            </w:r>
            <w:r w:rsidRPr="007B304E">
              <w:rPr>
                <w:sz w:val="21"/>
                <w:szCs w:val="24"/>
              </w:rPr>
              <w:t>“</w:t>
            </w:r>
            <w:r w:rsidRPr="007B304E">
              <w:rPr>
                <w:rFonts w:hint="eastAsia"/>
                <w:sz w:val="21"/>
                <w:szCs w:val="24"/>
              </w:rPr>
              <w:t>船舶远程监控管理系统（</w:t>
            </w:r>
            <w:r w:rsidRPr="007B304E">
              <w:rPr>
                <w:sz w:val="21"/>
                <w:szCs w:val="24"/>
              </w:rPr>
              <w:t>VMS</w:t>
            </w:r>
            <w:r w:rsidRPr="007B304E">
              <w:rPr>
                <w:rFonts w:hint="eastAsia"/>
                <w:sz w:val="21"/>
                <w:szCs w:val="24"/>
              </w:rPr>
              <w:t>）产业化项目</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船舶操舵仪（</w:t>
            </w:r>
            <w:r w:rsidRPr="007B304E">
              <w:rPr>
                <w:sz w:val="21"/>
                <w:szCs w:val="24"/>
              </w:rPr>
              <w:t>SCS</w:t>
            </w:r>
            <w:r w:rsidRPr="007B304E">
              <w:rPr>
                <w:rFonts w:hint="eastAsia"/>
                <w:sz w:val="21"/>
                <w:szCs w:val="24"/>
              </w:rPr>
              <w:t>）生产线建设项目</w:t>
            </w:r>
            <w:r w:rsidRPr="007B304E">
              <w:rPr>
                <w:sz w:val="21"/>
                <w:szCs w:val="24"/>
              </w:rPr>
              <w:t>”</w:t>
            </w:r>
            <w:r w:rsidRPr="007B304E">
              <w:rPr>
                <w:rFonts w:hint="eastAsia"/>
                <w:sz w:val="21"/>
                <w:szCs w:val="24"/>
              </w:rPr>
              <w:t>及</w:t>
            </w:r>
            <w:r w:rsidRPr="007B304E">
              <w:rPr>
                <w:sz w:val="21"/>
                <w:szCs w:val="24"/>
              </w:rPr>
              <w:t>“</w:t>
            </w:r>
            <w:r w:rsidRPr="007B304E">
              <w:rPr>
                <w:rFonts w:hint="eastAsia"/>
                <w:sz w:val="21"/>
                <w:szCs w:val="24"/>
              </w:rPr>
              <w:t>研发中心扩建项目</w:t>
            </w:r>
            <w:r w:rsidRPr="007B304E">
              <w:rPr>
                <w:sz w:val="21"/>
                <w:szCs w:val="24"/>
              </w:rPr>
              <w:t>”</w:t>
            </w:r>
            <w:r w:rsidRPr="007B304E">
              <w:rPr>
                <w:rFonts w:hint="eastAsia"/>
                <w:sz w:val="21"/>
                <w:szCs w:val="24"/>
              </w:rPr>
              <w:t>均已达到预计可使用状态，超募资金投资江苏海兰及京能电源的项目也已完成。其中，部分项目未能达到预期收益，原因如下：</w:t>
            </w:r>
          </w:p>
          <w:p w:rsidR="00B125EF" w:rsidRPr="007B304E" w:rsidRDefault="0022194C" w:rsidP="00B125EF">
            <w:pPr>
              <w:ind w:firstLineChars="200" w:firstLine="420"/>
              <w:jc w:val="left"/>
              <w:rPr>
                <w:sz w:val="21"/>
                <w:szCs w:val="24"/>
              </w:rPr>
            </w:pPr>
            <w:r w:rsidRPr="007B304E">
              <w:rPr>
                <w:sz w:val="21"/>
                <w:szCs w:val="24"/>
              </w:rPr>
              <w:t>1</w:t>
            </w:r>
            <w:r w:rsidRPr="007B304E">
              <w:rPr>
                <w:rFonts w:hint="eastAsia"/>
                <w:sz w:val="21"/>
                <w:szCs w:val="24"/>
              </w:rPr>
              <w:t>、</w:t>
            </w:r>
            <w:r w:rsidRPr="007B304E">
              <w:rPr>
                <w:sz w:val="21"/>
                <w:szCs w:val="24"/>
              </w:rPr>
              <w:t>“VMS</w:t>
            </w:r>
            <w:r w:rsidRPr="007B304E">
              <w:rPr>
                <w:rFonts w:hint="eastAsia"/>
                <w:sz w:val="21"/>
                <w:szCs w:val="24"/>
              </w:rPr>
              <w:t>产业化项目</w:t>
            </w:r>
            <w:r w:rsidRPr="007B304E">
              <w:rPr>
                <w:sz w:val="21"/>
                <w:szCs w:val="24"/>
              </w:rPr>
              <w:t>”</w:t>
            </w:r>
            <w:r w:rsidRPr="007B304E">
              <w:rPr>
                <w:rFonts w:hint="eastAsia"/>
                <w:sz w:val="21"/>
                <w:szCs w:val="24"/>
              </w:rPr>
              <w:t>、</w:t>
            </w:r>
            <w:r w:rsidRPr="007B304E">
              <w:rPr>
                <w:sz w:val="21"/>
                <w:szCs w:val="24"/>
              </w:rPr>
              <w:t>“SCS</w:t>
            </w:r>
            <w:r w:rsidRPr="007B304E">
              <w:rPr>
                <w:rFonts w:hint="eastAsia"/>
                <w:sz w:val="21"/>
                <w:szCs w:val="24"/>
              </w:rPr>
              <w:t>生产线建设项目</w:t>
            </w:r>
            <w:r w:rsidRPr="007B304E">
              <w:rPr>
                <w:sz w:val="21"/>
                <w:szCs w:val="24"/>
              </w:rPr>
              <w:t>”</w:t>
            </w:r>
            <w:r w:rsidRPr="007B304E">
              <w:rPr>
                <w:rFonts w:hint="eastAsia"/>
                <w:sz w:val="21"/>
                <w:szCs w:val="24"/>
              </w:rPr>
              <w:t>和</w:t>
            </w:r>
            <w:r w:rsidRPr="007B304E">
              <w:rPr>
                <w:sz w:val="21"/>
                <w:szCs w:val="24"/>
              </w:rPr>
              <w:t>“</w:t>
            </w:r>
            <w:r w:rsidRPr="007B304E">
              <w:rPr>
                <w:rFonts w:hint="eastAsia"/>
                <w:sz w:val="21"/>
                <w:szCs w:val="24"/>
              </w:rPr>
              <w:t>超募资金投资设立江苏海兰项目</w:t>
            </w:r>
            <w:r w:rsidRPr="007B304E">
              <w:rPr>
                <w:sz w:val="21"/>
                <w:szCs w:val="24"/>
              </w:rPr>
              <w:t>”</w:t>
            </w:r>
            <w:r w:rsidRPr="007B304E">
              <w:rPr>
                <w:rFonts w:hint="eastAsia"/>
                <w:sz w:val="21"/>
                <w:szCs w:val="24"/>
              </w:rPr>
              <w:t>主要受到海事业务所处行业的周期性影响，新造船订单的减少以及船厂手持订单的延期交货（或取消），对公司新产品的市场导入和</w:t>
            </w:r>
            <w:r w:rsidRPr="007B304E">
              <w:rPr>
                <w:sz w:val="21"/>
                <w:szCs w:val="24"/>
              </w:rPr>
              <w:t>VEIS</w:t>
            </w:r>
            <w:r w:rsidRPr="007B304E">
              <w:rPr>
                <w:rFonts w:hint="eastAsia"/>
                <w:sz w:val="21"/>
                <w:szCs w:val="24"/>
              </w:rPr>
              <w:t>业务的快速扩展造成一定压力，上述项目实现业绩未达预期。尽管目前行业处于周期性萧条期，且会持续一段时间，但随着全球经济的逐渐转暖及海洋资源开发的逐步推进，航运与造船业将逐渐复苏，特种船舶的需求持续旺盛，船舶信息化业务愈发受到重视，公司认为航海电气业务未来整体上行的趋势不会改变。从全球船舶配套产业的发展历程看，欧洲一些造船业已日渐衰落的国家，其生产的船用设备仍能占据世界船用设备销量近一半的份额，日、韩等世界造船大国在发展造船业的过程中均在极力推进本国船舶配套业的发展，中国船舶配套业国产化率上升的巨大潜力和市场空间依然存在；另一方面，根据行业经验，海事产品的技术更新周期相对较长，尤其获得国际权威机构认证的产品将具备长期的盈利能力。虽然目前处于造船行业低迷期，公司新产品的收益未达预期，但经公司持续的市场开拓及业务模式创新已逐步打开了新产品的市场局面，募投项目收益逐年上升；且船舶配套产品的装船率是客户选用产品的关键指标之一，持续的经营业绩将为后续的市场扩张打下良好基础；同时，江苏海兰作为一种全新的商业模式，实现了产业链上下游资源的强强联合，并将持续引入基础好、实力强的造船企业对该模式进行复制，有效提升公司在产业链中的地位，并强化了公司抗周期、抗风险的能力，上述募投项目的可行性并未发生重大变化。</w:t>
            </w:r>
          </w:p>
          <w:p w:rsidR="0022194C" w:rsidRPr="007B304E" w:rsidRDefault="0022194C" w:rsidP="00B125EF">
            <w:pPr>
              <w:ind w:firstLineChars="200" w:firstLine="420"/>
              <w:jc w:val="left"/>
              <w:rPr>
                <w:sz w:val="21"/>
                <w:szCs w:val="24"/>
              </w:rPr>
            </w:pPr>
            <w:r w:rsidRPr="007B304E">
              <w:rPr>
                <w:sz w:val="21"/>
                <w:szCs w:val="24"/>
              </w:rPr>
              <w:t>2</w:t>
            </w:r>
            <w:r w:rsidRPr="007B304E">
              <w:rPr>
                <w:rFonts w:hint="eastAsia"/>
                <w:sz w:val="21"/>
                <w:szCs w:val="24"/>
              </w:rPr>
              <w:t>、</w:t>
            </w:r>
            <w:r w:rsidRPr="007B304E">
              <w:rPr>
                <w:sz w:val="21"/>
                <w:szCs w:val="24"/>
              </w:rPr>
              <w:t>“</w:t>
            </w:r>
            <w:r w:rsidRPr="007B304E">
              <w:rPr>
                <w:rFonts w:hint="eastAsia"/>
                <w:sz w:val="21"/>
                <w:szCs w:val="24"/>
              </w:rPr>
              <w:t>超募资金投资京能项目</w:t>
            </w:r>
            <w:r w:rsidRPr="007B304E">
              <w:rPr>
                <w:sz w:val="21"/>
                <w:szCs w:val="24"/>
              </w:rPr>
              <w:t>”</w:t>
            </w:r>
            <w:r w:rsidRPr="007B304E">
              <w:rPr>
                <w:rFonts w:hint="eastAsia"/>
                <w:sz w:val="21"/>
                <w:szCs w:val="24"/>
              </w:rPr>
              <w:t>主要由于前期重点工程项目处于军方实验验证的阶段，军方根据相关安排及前期订单的执行情况对后续的订货计划有所调整，并导致了公司部分订单的执行出现推迟；另一方面，企业并购整合后达到良好的聚合协同效应需要一定的时间，公司一直积极推进京能电源在管理体制、人力资源、客户资源、业务发展等多方面的整合、优化工作，以期尽快形成合力，提升军工业务整体盈利能力。京能电源一直致力于军用电源产品研究开发与生产，在行业内拥有良好技术积累和市场资源，在技术开发和市场资源两方面可与公司实现优势互补，同时可为实现电源产品的军民技术开发资源共享转化进行储备，项目的实施符合公司军品业务的中长期战略规划。报告期内，京能电源的业务整合工作持续开展，经营情况有所提高，新研发产品的进展顺利，市场开拓也取得较好进展，上述募投项目的可行性并未发生重大变化。</w:t>
            </w:r>
          </w:p>
        </w:tc>
      </w:tr>
      <w:tr w:rsidR="0022194C" w:rsidRPr="007B304E" w:rsidTr="00481E7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项目可行性发生重大变化的情况说明</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B125EF" w:rsidRPr="007B304E" w:rsidRDefault="0022194C" w:rsidP="00B125EF">
            <w:pPr>
              <w:ind w:firstLineChars="200" w:firstLine="420"/>
              <w:jc w:val="left"/>
              <w:rPr>
                <w:sz w:val="21"/>
                <w:szCs w:val="24"/>
              </w:rPr>
            </w:pPr>
            <w:r w:rsidRPr="007B304E">
              <w:rPr>
                <w:sz w:val="21"/>
                <w:szCs w:val="24"/>
              </w:rPr>
              <w:t>2013</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23</w:t>
            </w:r>
            <w:r w:rsidRPr="007B304E">
              <w:rPr>
                <w:rFonts w:hint="eastAsia"/>
                <w:sz w:val="21"/>
                <w:szCs w:val="24"/>
              </w:rPr>
              <w:t>日，公司第二届董事会第十七次会议审议通过《关于使用超募资金投资设立江苏长信船舶科技有限公司的议案》，同意公司以超募资金出资</w:t>
            </w:r>
            <w:r w:rsidRPr="007B304E">
              <w:rPr>
                <w:sz w:val="21"/>
                <w:szCs w:val="24"/>
              </w:rPr>
              <w:t>1,020</w:t>
            </w:r>
            <w:r w:rsidRPr="007B304E">
              <w:rPr>
                <w:rFonts w:hint="eastAsia"/>
                <w:sz w:val="21"/>
                <w:szCs w:val="24"/>
              </w:rPr>
              <w:t>万元与与黄海造船、南通长青沙共同投资设立江苏长信船舶科技有限公司（后经工商核名为江苏欧泰海洋工程科技有限公司，简称</w:t>
            </w:r>
            <w:r w:rsidRPr="007B304E">
              <w:rPr>
                <w:sz w:val="21"/>
                <w:szCs w:val="24"/>
              </w:rPr>
              <w:t>“</w:t>
            </w:r>
            <w:r w:rsidRPr="007B304E">
              <w:rPr>
                <w:rFonts w:hint="eastAsia"/>
                <w:sz w:val="21"/>
                <w:szCs w:val="24"/>
              </w:rPr>
              <w:t>江苏欧泰</w:t>
            </w:r>
            <w:r w:rsidRPr="007B304E">
              <w:rPr>
                <w:sz w:val="21"/>
                <w:szCs w:val="24"/>
              </w:rPr>
              <w:t>”</w:t>
            </w:r>
            <w:r w:rsidRPr="007B304E">
              <w:rPr>
                <w:rFonts w:hint="eastAsia"/>
                <w:sz w:val="21"/>
                <w:szCs w:val="24"/>
              </w:rPr>
              <w:t>）。</w:t>
            </w:r>
          </w:p>
          <w:p w:rsidR="00B125EF" w:rsidRPr="007B304E" w:rsidRDefault="0022194C" w:rsidP="00B125EF">
            <w:pPr>
              <w:ind w:firstLineChars="200" w:firstLine="420"/>
              <w:jc w:val="left"/>
              <w:rPr>
                <w:sz w:val="21"/>
                <w:szCs w:val="24"/>
              </w:rPr>
            </w:pPr>
            <w:r w:rsidRPr="007B304E">
              <w:rPr>
                <w:rFonts w:hint="eastAsia"/>
                <w:sz w:val="21"/>
                <w:szCs w:val="24"/>
              </w:rPr>
              <w:t>公司实施本募投项目的背景是，国家近年对海洋捕捞和渔船更新改造的重要性充分重视，国内不少沿海地区加快了近海渔船</w:t>
            </w:r>
            <w:r w:rsidRPr="007B304E">
              <w:rPr>
                <w:sz w:val="21"/>
                <w:szCs w:val="24"/>
              </w:rPr>
              <w:t>“</w:t>
            </w:r>
            <w:r w:rsidRPr="007B304E">
              <w:rPr>
                <w:rFonts w:hint="eastAsia"/>
                <w:sz w:val="21"/>
                <w:szCs w:val="24"/>
              </w:rPr>
              <w:t>以小换大、以钢代木</w:t>
            </w:r>
            <w:r w:rsidRPr="007B304E">
              <w:rPr>
                <w:sz w:val="21"/>
                <w:szCs w:val="24"/>
              </w:rPr>
              <w:t>”</w:t>
            </w:r>
            <w:r w:rsidRPr="007B304E">
              <w:rPr>
                <w:rFonts w:hint="eastAsia"/>
                <w:sz w:val="21"/>
                <w:szCs w:val="24"/>
              </w:rPr>
              <w:t>的更新改造步伐，并建立多种体制与机制，加大各级财政资金扶持的力度，促进渔船更新改造和标准化，提高新建渔船的装备和信息化水平。</w:t>
            </w:r>
          </w:p>
          <w:p w:rsidR="0022194C" w:rsidRPr="007B304E" w:rsidRDefault="0022194C" w:rsidP="00B125EF">
            <w:pPr>
              <w:ind w:firstLineChars="200" w:firstLine="420"/>
              <w:jc w:val="left"/>
              <w:rPr>
                <w:sz w:val="21"/>
                <w:szCs w:val="24"/>
              </w:rPr>
            </w:pPr>
            <w:r w:rsidRPr="007B304E">
              <w:rPr>
                <w:rFonts w:hint="eastAsia"/>
                <w:sz w:val="21"/>
                <w:szCs w:val="24"/>
              </w:rPr>
              <w:t>公司拟通过本项目的实施，充分利用三家投资方在渔船细分领域的领先优势和品牌地位，进一步丰富和完善公司产品线，促进现有海事业务结构的优化，提升公司的市场竞争力。然而在募投项目实施过程中，造船行业整体复苏缓慢，渔船建造市场环境亦未发生明显向好的变化，渔船通讯导航设备更新换代进展相对迟缓；同时，近海渔船配套市场不规范，竞争环境较为恶劣，产品毛利空间被压缩，导致江苏欧泰业务拓展情况并不理想，项目投产预计效益不能达到预期；此外，公司在远洋渔船领域的业务需求可通过控股子公司江苏海兰的集成供应平台承接，不会对公司的相关业务产生重大影响。因此，为提高募集资金使用效率，避免投资损失，实现公司股东利益最大化，经与江苏欧泰其他股东友好协商，公司拟终止对上述募投项目的后续投资。</w:t>
            </w:r>
            <w:r w:rsidRPr="007B304E">
              <w:rPr>
                <w:sz w:val="21"/>
                <w:szCs w:val="24"/>
              </w:rPr>
              <w:t>2014</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30</w:t>
            </w:r>
            <w:r w:rsidRPr="007B304E">
              <w:rPr>
                <w:rFonts w:hint="eastAsia"/>
                <w:sz w:val="21"/>
                <w:szCs w:val="24"/>
              </w:rPr>
              <w:t>日，公司</w:t>
            </w:r>
            <w:r w:rsidRPr="007B304E">
              <w:rPr>
                <w:sz w:val="21"/>
                <w:szCs w:val="24"/>
              </w:rPr>
              <w:t>2014</w:t>
            </w:r>
            <w:r w:rsidRPr="007B304E">
              <w:rPr>
                <w:rFonts w:hint="eastAsia"/>
                <w:sz w:val="21"/>
                <w:szCs w:val="24"/>
              </w:rPr>
              <w:t>年度第一次临时股东大会审议通过《关于终止超募资金投资项目的议案》，同意终止对江苏欧泰项目的后续投资，并授权董事会办理江苏欧泰及相应的募集资金专户的注销工作，剩余募集资金将继续存放于公司其他募集资金专户管理。江苏欧泰分别于</w:t>
            </w:r>
            <w:r w:rsidRPr="007B304E">
              <w:rPr>
                <w:sz w:val="21"/>
                <w:szCs w:val="24"/>
              </w:rPr>
              <w:t>2014</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12</w:t>
            </w:r>
            <w:r w:rsidRPr="007B304E">
              <w:rPr>
                <w:rFonts w:hint="eastAsia"/>
                <w:sz w:val="21"/>
                <w:szCs w:val="24"/>
              </w:rPr>
              <w:t>日、</w:t>
            </w:r>
            <w:r w:rsidRPr="007B304E">
              <w:rPr>
                <w:sz w:val="21"/>
                <w:szCs w:val="24"/>
              </w:rPr>
              <w:t>12</w:t>
            </w:r>
            <w:r w:rsidRPr="007B304E">
              <w:rPr>
                <w:rFonts w:hint="eastAsia"/>
                <w:sz w:val="21"/>
                <w:szCs w:val="24"/>
              </w:rPr>
              <w:t>月</w:t>
            </w:r>
            <w:r w:rsidRPr="007B304E">
              <w:rPr>
                <w:sz w:val="21"/>
                <w:szCs w:val="24"/>
              </w:rPr>
              <w:t>18</w:t>
            </w:r>
            <w:r w:rsidRPr="007B304E">
              <w:rPr>
                <w:rFonts w:hint="eastAsia"/>
                <w:sz w:val="21"/>
                <w:szCs w:val="24"/>
              </w:rPr>
              <w:t>日、</w:t>
            </w:r>
            <w:r w:rsidRPr="007B304E">
              <w:rPr>
                <w:sz w:val="21"/>
                <w:szCs w:val="24"/>
              </w:rPr>
              <w:t>2015</w:t>
            </w:r>
            <w:r w:rsidRPr="007B304E">
              <w:rPr>
                <w:rFonts w:hint="eastAsia"/>
                <w:sz w:val="21"/>
                <w:szCs w:val="24"/>
              </w:rPr>
              <w:t>年</w:t>
            </w:r>
            <w:r w:rsidRPr="007B304E">
              <w:rPr>
                <w:sz w:val="21"/>
                <w:szCs w:val="24"/>
              </w:rPr>
              <w:t>6</w:t>
            </w:r>
            <w:r w:rsidRPr="007B304E">
              <w:rPr>
                <w:rFonts w:hint="eastAsia"/>
                <w:sz w:val="21"/>
                <w:szCs w:val="24"/>
              </w:rPr>
              <w:t>月</w:t>
            </w:r>
            <w:r w:rsidRPr="007B304E">
              <w:rPr>
                <w:sz w:val="21"/>
                <w:szCs w:val="24"/>
              </w:rPr>
              <w:t>25</w:t>
            </w:r>
            <w:r w:rsidRPr="007B304E">
              <w:rPr>
                <w:rFonts w:hint="eastAsia"/>
                <w:sz w:val="21"/>
                <w:szCs w:val="24"/>
              </w:rPr>
              <w:t>日支付海兰信投资款</w:t>
            </w:r>
            <w:r w:rsidRPr="007B304E">
              <w:rPr>
                <w:sz w:val="21"/>
                <w:szCs w:val="24"/>
              </w:rPr>
              <w:t>235</w:t>
            </w:r>
            <w:r w:rsidRPr="007B304E">
              <w:rPr>
                <w:rFonts w:hint="eastAsia"/>
                <w:sz w:val="21"/>
                <w:szCs w:val="24"/>
              </w:rPr>
              <w:t>万、</w:t>
            </w:r>
            <w:r w:rsidRPr="007B304E">
              <w:rPr>
                <w:sz w:val="21"/>
                <w:szCs w:val="24"/>
              </w:rPr>
              <w:t>350</w:t>
            </w:r>
            <w:r w:rsidRPr="007B304E">
              <w:rPr>
                <w:rFonts w:hint="eastAsia"/>
                <w:sz w:val="21"/>
                <w:szCs w:val="24"/>
              </w:rPr>
              <w:t>万、</w:t>
            </w:r>
            <w:r w:rsidRPr="007B304E">
              <w:rPr>
                <w:sz w:val="21"/>
                <w:szCs w:val="24"/>
              </w:rPr>
              <w:t>8.55</w:t>
            </w:r>
            <w:r w:rsidRPr="007B304E">
              <w:rPr>
                <w:rFonts w:hint="eastAsia"/>
                <w:sz w:val="21"/>
                <w:szCs w:val="24"/>
              </w:rPr>
              <w:t>万元，退回的</w:t>
            </w:r>
            <w:r w:rsidRPr="007B304E">
              <w:rPr>
                <w:sz w:val="21"/>
                <w:szCs w:val="24"/>
              </w:rPr>
              <w:t>593.55</w:t>
            </w:r>
            <w:r w:rsidRPr="007B304E">
              <w:rPr>
                <w:rFonts w:hint="eastAsia"/>
                <w:sz w:val="21"/>
                <w:szCs w:val="24"/>
              </w:rPr>
              <w:t>万募集资金继续存放于公司募集资金专户管理，江苏欧泰已于</w:t>
            </w:r>
            <w:r w:rsidRPr="007B304E">
              <w:rPr>
                <w:sz w:val="21"/>
                <w:szCs w:val="24"/>
              </w:rPr>
              <w:t>2015</w:t>
            </w:r>
            <w:r w:rsidRPr="007B304E">
              <w:rPr>
                <w:rFonts w:hint="eastAsia"/>
                <w:sz w:val="21"/>
                <w:szCs w:val="24"/>
              </w:rPr>
              <w:t>年</w:t>
            </w:r>
            <w:r w:rsidRPr="007B304E">
              <w:rPr>
                <w:sz w:val="21"/>
                <w:szCs w:val="24"/>
              </w:rPr>
              <w:t>6</w:t>
            </w:r>
            <w:r w:rsidRPr="007B304E">
              <w:rPr>
                <w:rFonts w:hint="eastAsia"/>
                <w:sz w:val="21"/>
                <w:szCs w:val="24"/>
              </w:rPr>
              <w:t>月</w:t>
            </w:r>
            <w:r w:rsidRPr="007B304E">
              <w:rPr>
                <w:sz w:val="21"/>
                <w:szCs w:val="24"/>
              </w:rPr>
              <w:t>15</w:t>
            </w:r>
            <w:r w:rsidRPr="007B304E">
              <w:rPr>
                <w:rFonts w:hint="eastAsia"/>
                <w:sz w:val="21"/>
                <w:szCs w:val="24"/>
              </w:rPr>
              <w:t>号完成工商注销工作。</w:t>
            </w:r>
            <w:r w:rsidRPr="007B304E">
              <w:rPr>
                <w:sz w:val="21"/>
                <w:szCs w:val="24"/>
              </w:rPr>
              <w:t>2014</w:t>
            </w:r>
            <w:r w:rsidRPr="007B304E">
              <w:rPr>
                <w:rFonts w:hint="eastAsia"/>
                <w:sz w:val="21"/>
                <w:szCs w:val="24"/>
              </w:rPr>
              <w:t>年四季度一般户代募投专户支出</w:t>
            </w:r>
            <w:r w:rsidRPr="007B304E">
              <w:rPr>
                <w:sz w:val="21"/>
                <w:szCs w:val="24"/>
              </w:rPr>
              <w:t>1,801,343.02</w:t>
            </w:r>
            <w:r w:rsidRPr="007B304E">
              <w:rPr>
                <w:rFonts w:hint="eastAsia"/>
                <w:sz w:val="21"/>
                <w:szCs w:val="24"/>
              </w:rPr>
              <w:t>元，欧泰募集资金专户应转一般户</w:t>
            </w:r>
            <w:r w:rsidRPr="007B304E">
              <w:rPr>
                <w:sz w:val="21"/>
                <w:szCs w:val="24"/>
              </w:rPr>
              <w:t>1,801,343.02</w:t>
            </w:r>
            <w:r w:rsidRPr="007B304E">
              <w:rPr>
                <w:rFonts w:hint="eastAsia"/>
                <w:sz w:val="21"/>
                <w:szCs w:val="24"/>
              </w:rPr>
              <w:t>元，未能够及时办理。募投资金专户款（包括利息）全部转回海兰信超募资金专户。</w:t>
            </w:r>
            <w:r w:rsidRPr="007B304E">
              <w:rPr>
                <w:sz w:val="21"/>
                <w:szCs w:val="24"/>
              </w:rPr>
              <w:t>2016</w:t>
            </w:r>
            <w:r w:rsidRPr="007B304E">
              <w:rPr>
                <w:rFonts w:hint="eastAsia"/>
                <w:sz w:val="21"/>
                <w:szCs w:val="24"/>
              </w:rPr>
              <w:t>年一季度，经履行管理层审批手续，申请把募投资金已经投入的</w:t>
            </w:r>
            <w:r w:rsidRPr="007B304E">
              <w:rPr>
                <w:sz w:val="21"/>
                <w:szCs w:val="24"/>
              </w:rPr>
              <w:t>1,801,343.02</w:t>
            </w:r>
            <w:r w:rsidRPr="007B304E">
              <w:rPr>
                <w:rFonts w:hint="eastAsia"/>
                <w:sz w:val="21"/>
                <w:szCs w:val="24"/>
              </w:rPr>
              <w:t>元部分，从海兰信超募专户转入一般账户。</w:t>
            </w:r>
          </w:p>
        </w:tc>
      </w:tr>
      <w:tr w:rsidR="0022194C" w:rsidRPr="007B304E" w:rsidTr="00481E7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超募资金的金额、用途及使用进展情况</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适用</w:t>
            </w: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B125EF" w:rsidRPr="007B304E" w:rsidRDefault="0022194C" w:rsidP="00B125EF">
            <w:pPr>
              <w:ind w:firstLineChars="200" w:firstLine="420"/>
              <w:jc w:val="left"/>
              <w:rPr>
                <w:sz w:val="21"/>
                <w:szCs w:val="24"/>
              </w:rPr>
            </w:pPr>
            <w:r w:rsidRPr="007B304E">
              <w:rPr>
                <w:rFonts w:hint="eastAsia"/>
                <w:sz w:val="21"/>
                <w:szCs w:val="24"/>
              </w:rPr>
              <w:t>公司上市募集超募资金总额为</w:t>
            </w:r>
            <w:r w:rsidRPr="007B304E">
              <w:rPr>
                <w:sz w:val="21"/>
                <w:szCs w:val="24"/>
              </w:rPr>
              <w:t>33,567.07</w:t>
            </w:r>
            <w:r w:rsidRPr="007B304E">
              <w:rPr>
                <w:rFonts w:hint="eastAsia"/>
                <w:sz w:val="21"/>
                <w:szCs w:val="24"/>
              </w:rPr>
              <w:t>万元。</w:t>
            </w:r>
          </w:p>
          <w:p w:rsidR="00B125EF" w:rsidRPr="007B304E" w:rsidRDefault="0022194C" w:rsidP="00B125EF">
            <w:pPr>
              <w:ind w:firstLineChars="200" w:firstLine="420"/>
              <w:jc w:val="left"/>
              <w:rPr>
                <w:sz w:val="21"/>
                <w:szCs w:val="24"/>
              </w:rPr>
            </w:pPr>
            <w:r w:rsidRPr="007B304E">
              <w:rPr>
                <w:sz w:val="21"/>
                <w:szCs w:val="24"/>
              </w:rPr>
              <w:t>1</w:t>
            </w:r>
            <w:r w:rsidRPr="007B304E">
              <w:rPr>
                <w:rFonts w:hint="eastAsia"/>
                <w:sz w:val="21"/>
                <w:szCs w:val="24"/>
              </w:rPr>
              <w:t>、</w:t>
            </w:r>
            <w:r w:rsidRPr="007B304E">
              <w:rPr>
                <w:sz w:val="21"/>
                <w:szCs w:val="24"/>
              </w:rPr>
              <w:t>2010</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26</w:t>
            </w:r>
            <w:r w:rsidRPr="007B304E">
              <w:rPr>
                <w:rFonts w:hint="eastAsia"/>
                <w:sz w:val="21"/>
                <w:szCs w:val="24"/>
              </w:rPr>
              <w:t>日，公司第一届董事会第十五次会议审议通过《关于募集资金使用计划的议案》，同意公司使用</w:t>
            </w:r>
            <w:r w:rsidRPr="007B304E">
              <w:rPr>
                <w:sz w:val="21"/>
                <w:szCs w:val="24"/>
              </w:rPr>
              <w:t>4,800</w:t>
            </w:r>
            <w:r w:rsidRPr="007B304E">
              <w:rPr>
                <w:rFonts w:hint="eastAsia"/>
                <w:sz w:val="21"/>
                <w:szCs w:val="24"/>
              </w:rPr>
              <w:t>万元其他与主营业务相关的募集资金永久补充流动资金，使用</w:t>
            </w:r>
            <w:r w:rsidRPr="007B304E">
              <w:rPr>
                <w:sz w:val="21"/>
                <w:szCs w:val="24"/>
              </w:rPr>
              <w:t>1,000</w:t>
            </w:r>
            <w:r w:rsidRPr="007B304E">
              <w:rPr>
                <w:rFonts w:hint="eastAsia"/>
                <w:sz w:val="21"/>
                <w:szCs w:val="24"/>
              </w:rPr>
              <w:t>万元其他与主营业务相关的募集资金偿还银行贷款。该事项已经独立董事、保荐机构发表了同意意见。公司于</w:t>
            </w:r>
            <w:r w:rsidRPr="007B304E">
              <w:rPr>
                <w:sz w:val="21"/>
                <w:szCs w:val="24"/>
              </w:rPr>
              <w:t>2010</w:t>
            </w:r>
            <w:r w:rsidRPr="007B304E">
              <w:rPr>
                <w:rFonts w:hint="eastAsia"/>
                <w:sz w:val="21"/>
                <w:szCs w:val="24"/>
              </w:rPr>
              <w:t>年</w:t>
            </w:r>
            <w:r w:rsidRPr="007B304E">
              <w:rPr>
                <w:sz w:val="21"/>
                <w:szCs w:val="24"/>
              </w:rPr>
              <w:t>5</w:t>
            </w:r>
            <w:r w:rsidRPr="007B304E">
              <w:rPr>
                <w:rFonts w:hint="eastAsia"/>
                <w:sz w:val="21"/>
                <w:szCs w:val="24"/>
              </w:rPr>
              <w:t>月</w:t>
            </w:r>
            <w:r w:rsidRPr="007B304E">
              <w:rPr>
                <w:sz w:val="21"/>
                <w:szCs w:val="24"/>
              </w:rPr>
              <w:t>5</w:t>
            </w:r>
            <w:r w:rsidRPr="007B304E">
              <w:rPr>
                <w:rFonts w:hint="eastAsia"/>
                <w:sz w:val="21"/>
                <w:szCs w:val="24"/>
              </w:rPr>
              <w:t>日使用了</w:t>
            </w:r>
            <w:r w:rsidRPr="007B304E">
              <w:rPr>
                <w:sz w:val="21"/>
                <w:szCs w:val="24"/>
              </w:rPr>
              <w:t>4,800</w:t>
            </w:r>
            <w:r w:rsidRPr="007B304E">
              <w:rPr>
                <w:rFonts w:hint="eastAsia"/>
                <w:sz w:val="21"/>
                <w:szCs w:val="24"/>
              </w:rPr>
              <w:t>万元募集资金永久补充流动资金，并于</w:t>
            </w:r>
            <w:r w:rsidRPr="007B304E">
              <w:rPr>
                <w:sz w:val="21"/>
                <w:szCs w:val="24"/>
              </w:rPr>
              <w:t>2010</w:t>
            </w:r>
            <w:r w:rsidRPr="007B304E">
              <w:rPr>
                <w:rFonts w:hint="eastAsia"/>
                <w:sz w:val="21"/>
                <w:szCs w:val="24"/>
              </w:rPr>
              <w:t>年</w:t>
            </w:r>
            <w:r w:rsidRPr="007B304E">
              <w:rPr>
                <w:sz w:val="21"/>
                <w:szCs w:val="24"/>
              </w:rPr>
              <w:t>5</w:t>
            </w:r>
            <w:r w:rsidRPr="007B304E">
              <w:rPr>
                <w:rFonts w:hint="eastAsia"/>
                <w:sz w:val="21"/>
                <w:szCs w:val="24"/>
              </w:rPr>
              <w:t>月</w:t>
            </w:r>
            <w:r w:rsidRPr="007B304E">
              <w:rPr>
                <w:sz w:val="21"/>
                <w:szCs w:val="24"/>
              </w:rPr>
              <w:t>13</w:t>
            </w:r>
            <w:r w:rsidRPr="007B304E">
              <w:rPr>
                <w:rFonts w:hint="eastAsia"/>
                <w:sz w:val="21"/>
                <w:szCs w:val="24"/>
              </w:rPr>
              <w:t>日使用</w:t>
            </w:r>
            <w:r w:rsidRPr="007B304E">
              <w:rPr>
                <w:sz w:val="21"/>
                <w:szCs w:val="24"/>
              </w:rPr>
              <w:t>1,000</w:t>
            </w:r>
            <w:r w:rsidRPr="007B304E">
              <w:rPr>
                <w:rFonts w:hint="eastAsia"/>
                <w:sz w:val="21"/>
                <w:szCs w:val="24"/>
              </w:rPr>
              <w:t>万元募集资金偿还了在北京银行清华园支行的</w:t>
            </w:r>
            <w:r w:rsidRPr="007B304E">
              <w:rPr>
                <w:sz w:val="21"/>
                <w:szCs w:val="24"/>
              </w:rPr>
              <w:t>1,000</w:t>
            </w:r>
            <w:r w:rsidRPr="007B304E">
              <w:rPr>
                <w:rFonts w:hint="eastAsia"/>
                <w:sz w:val="21"/>
                <w:szCs w:val="24"/>
              </w:rPr>
              <w:t>万元短期银行借款。</w:t>
            </w:r>
          </w:p>
          <w:p w:rsidR="00B125EF" w:rsidRPr="007B304E" w:rsidRDefault="0022194C" w:rsidP="00B125EF">
            <w:pPr>
              <w:ind w:firstLineChars="200" w:firstLine="420"/>
              <w:jc w:val="left"/>
              <w:rPr>
                <w:sz w:val="21"/>
                <w:szCs w:val="24"/>
              </w:rPr>
            </w:pPr>
            <w:r w:rsidRPr="007B304E">
              <w:rPr>
                <w:sz w:val="21"/>
                <w:szCs w:val="24"/>
              </w:rPr>
              <w:t>2</w:t>
            </w:r>
            <w:r w:rsidRPr="007B304E">
              <w:rPr>
                <w:rFonts w:hint="eastAsia"/>
                <w:sz w:val="21"/>
                <w:szCs w:val="24"/>
              </w:rPr>
              <w:t>、</w:t>
            </w:r>
            <w:r w:rsidRPr="007B304E">
              <w:rPr>
                <w:sz w:val="21"/>
                <w:szCs w:val="24"/>
              </w:rPr>
              <w:t>2011</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6</w:t>
            </w:r>
            <w:r w:rsidRPr="007B304E">
              <w:rPr>
                <w:rFonts w:hint="eastAsia"/>
                <w:sz w:val="21"/>
                <w:szCs w:val="24"/>
              </w:rPr>
              <w:t>日公司第一届董事会第二十一次会议审议通过了《关于使用超募资金投资设立江苏海兰船舶电气系统科技有限公司的议案》，同意公司使用</w:t>
            </w:r>
            <w:r w:rsidRPr="007B304E">
              <w:rPr>
                <w:sz w:val="21"/>
                <w:szCs w:val="24"/>
              </w:rPr>
              <w:t>5,000</w:t>
            </w:r>
            <w:r w:rsidRPr="007B304E">
              <w:rPr>
                <w:rFonts w:hint="eastAsia"/>
                <w:sz w:val="21"/>
                <w:szCs w:val="24"/>
              </w:rPr>
              <w:t>万元超募资金与江苏新扬子造船有限公司、江苏韩通船舶重工有限公司、泰州三福船舶工程有限公司、江苏奕淳集团有限公司共同投资设立江苏海兰船舶电气系统科技有限公司。该事项已经独立董事、保荐机构发表了同意意见。截至</w:t>
            </w:r>
            <w:r w:rsidRPr="007B304E">
              <w:rPr>
                <w:sz w:val="21"/>
                <w:szCs w:val="24"/>
              </w:rPr>
              <w:t>2011</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31</w:t>
            </w:r>
            <w:r w:rsidRPr="007B304E">
              <w:rPr>
                <w:rFonts w:hint="eastAsia"/>
                <w:sz w:val="21"/>
                <w:szCs w:val="24"/>
              </w:rPr>
              <w:t>日，江苏海兰累计使用募集资金</w:t>
            </w:r>
            <w:r w:rsidRPr="007B304E">
              <w:rPr>
                <w:sz w:val="21"/>
                <w:szCs w:val="24"/>
              </w:rPr>
              <w:t>5,000</w:t>
            </w:r>
            <w:r w:rsidRPr="007B304E">
              <w:rPr>
                <w:rFonts w:hint="eastAsia"/>
                <w:sz w:val="21"/>
                <w:szCs w:val="24"/>
              </w:rPr>
              <w:t>万元。</w:t>
            </w:r>
          </w:p>
          <w:p w:rsidR="00B125EF" w:rsidRPr="007B304E" w:rsidRDefault="0022194C" w:rsidP="00B125EF">
            <w:pPr>
              <w:ind w:firstLineChars="200" w:firstLine="420"/>
              <w:jc w:val="left"/>
              <w:rPr>
                <w:sz w:val="21"/>
                <w:szCs w:val="24"/>
              </w:rPr>
            </w:pPr>
            <w:r w:rsidRPr="007B304E">
              <w:rPr>
                <w:sz w:val="21"/>
                <w:szCs w:val="24"/>
              </w:rPr>
              <w:t>3</w:t>
            </w:r>
            <w:r w:rsidRPr="007B304E">
              <w:rPr>
                <w:rFonts w:hint="eastAsia"/>
                <w:sz w:val="21"/>
                <w:szCs w:val="24"/>
              </w:rPr>
              <w:t>、</w:t>
            </w:r>
            <w:r w:rsidRPr="007B304E">
              <w:rPr>
                <w:sz w:val="21"/>
                <w:szCs w:val="24"/>
              </w:rPr>
              <w:t>2011</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21</w:t>
            </w:r>
            <w:r w:rsidRPr="007B304E">
              <w:rPr>
                <w:rFonts w:hint="eastAsia"/>
                <w:sz w:val="21"/>
                <w:szCs w:val="24"/>
              </w:rPr>
              <w:t>日公司第一届董事会第二十二次会议审议通过了《关于使用超募资金永久补充流动资金的议案》，同意公司使用</w:t>
            </w:r>
            <w:r w:rsidRPr="007B304E">
              <w:rPr>
                <w:sz w:val="21"/>
                <w:szCs w:val="24"/>
              </w:rPr>
              <w:t>6,500</w:t>
            </w:r>
            <w:r w:rsidRPr="007B304E">
              <w:rPr>
                <w:rFonts w:hint="eastAsia"/>
                <w:sz w:val="21"/>
                <w:szCs w:val="24"/>
              </w:rPr>
              <w:t>万元其他与主营业务相关的募集资金用于永久补充流动资金。该事项已经独立董事、保荐机构发表了同意意见。公司于</w:t>
            </w:r>
            <w:r w:rsidRPr="007B304E">
              <w:rPr>
                <w:sz w:val="21"/>
                <w:szCs w:val="24"/>
              </w:rPr>
              <w:t>2011</w:t>
            </w:r>
            <w:r w:rsidRPr="007B304E">
              <w:rPr>
                <w:rFonts w:hint="eastAsia"/>
                <w:sz w:val="21"/>
                <w:szCs w:val="24"/>
              </w:rPr>
              <w:t>年</w:t>
            </w:r>
            <w:r w:rsidRPr="007B304E">
              <w:rPr>
                <w:sz w:val="21"/>
                <w:szCs w:val="24"/>
              </w:rPr>
              <w:t>5</w:t>
            </w:r>
            <w:r w:rsidRPr="007B304E">
              <w:rPr>
                <w:rFonts w:hint="eastAsia"/>
                <w:sz w:val="21"/>
                <w:szCs w:val="24"/>
              </w:rPr>
              <w:t>月</w:t>
            </w:r>
            <w:r w:rsidRPr="007B304E">
              <w:rPr>
                <w:sz w:val="21"/>
                <w:szCs w:val="24"/>
              </w:rPr>
              <w:t>11</w:t>
            </w:r>
            <w:r w:rsidRPr="007B304E">
              <w:rPr>
                <w:rFonts w:hint="eastAsia"/>
                <w:sz w:val="21"/>
                <w:szCs w:val="24"/>
              </w:rPr>
              <w:t>日使用了</w:t>
            </w:r>
            <w:r w:rsidRPr="007B304E">
              <w:rPr>
                <w:sz w:val="21"/>
                <w:szCs w:val="24"/>
              </w:rPr>
              <w:t>6500</w:t>
            </w:r>
            <w:r w:rsidRPr="007B304E">
              <w:rPr>
                <w:rFonts w:hint="eastAsia"/>
                <w:sz w:val="21"/>
                <w:szCs w:val="24"/>
              </w:rPr>
              <w:t>万元募集资金永久补充流动资金。</w:t>
            </w:r>
          </w:p>
          <w:p w:rsidR="00B125EF" w:rsidRPr="007B304E" w:rsidRDefault="0022194C" w:rsidP="00B125EF">
            <w:pPr>
              <w:ind w:firstLineChars="200" w:firstLine="420"/>
              <w:jc w:val="left"/>
              <w:rPr>
                <w:sz w:val="21"/>
                <w:szCs w:val="24"/>
              </w:rPr>
            </w:pPr>
            <w:r w:rsidRPr="007B304E">
              <w:rPr>
                <w:sz w:val="21"/>
                <w:szCs w:val="24"/>
              </w:rPr>
              <w:t>4</w:t>
            </w:r>
            <w:r w:rsidRPr="007B304E">
              <w:rPr>
                <w:rFonts w:hint="eastAsia"/>
                <w:sz w:val="21"/>
                <w:szCs w:val="24"/>
              </w:rPr>
              <w:t>、</w:t>
            </w:r>
            <w:r w:rsidRPr="007B304E">
              <w:rPr>
                <w:sz w:val="21"/>
                <w:szCs w:val="24"/>
              </w:rPr>
              <w:t>2011</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18</w:t>
            </w:r>
            <w:r w:rsidRPr="007B304E">
              <w:rPr>
                <w:rFonts w:hint="eastAsia"/>
                <w:sz w:val="21"/>
                <w:szCs w:val="24"/>
              </w:rPr>
              <w:t>日公司第二届董事会第二次会议审议通过了《关于使用部分超募资金暂时补充流动资金的议案》，同意公司使用</w:t>
            </w:r>
            <w:r w:rsidRPr="007B304E">
              <w:rPr>
                <w:sz w:val="21"/>
                <w:szCs w:val="24"/>
              </w:rPr>
              <w:t>4,000</w:t>
            </w:r>
            <w:r w:rsidRPr="007B304E">
              <w:rPr>
                <w:rFonts w:hint="eastAsia"/>
                <w:sz w:val="21"/>
                <w:szCs w:val="24"/>
              </w:rPr>
              <w:t>万元其他与主营业务相关的募集资金用于暂时补充流动资金。该事项已经独立董事、保荐机构发表了同意意见。公司分别于</w:t>
            </w:r>
            <w:r w:rsidRPr="007B304E">
              <w:rPr>
                <w:sz w:val="21"/>
                <w:szCs w:val="24"/>
              </w:rPr>
              <w:t>2011</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28</w:t>
            </w:r>
            <w:r w:rsidRPr="007B304E">
              <w:rPr>
                <w:rFonts w:hint="eastAsia"/>
                <w:sz w:val="21"/>
                <w:szCs w:val="24"/>
              </w:rPr>
              <w:t>日、</w:t>
            </w:r>
            <w:r w:rsidRPr="007B304E">
              <w:rPr>
                <w:sz w:val="21"/>
                <w:szCs w:val="24"/>
              </w:rPr>
              <w:t>8</w:t>
            </w:r>
            <w:r w:rsidRPr="007B304E">
              <w:rPr>
                <w:rFonts w:hint="eastAsia"/>
                <w:sz w:val="21"/>
                <w:szCs w:val="24"/>
              </w:rPr>
              <w:t>月</w:t>
            </w:r>
            <w:r w:rsidRPr="007B304E">
              <w:rPr>
                <w:sz w:val="21"/>
                <w:szCs w:val="24"/>
              </w:rPr>
              <w:t>31</w:t>
            </w:r>
            <w:r w:rsidRPr="007B304E">
              <w:rPr>
                <w:rFonts w:hint="eastAsia"/>
                <w:sz w:val="21"/>
                <w:szCs w:val="24"/>
              </w:rPr>
              <w:t>日使用了</w:t>
            </w:r>
            <w:r w:rsidRPr="007B304E">
              <w:rPr>
                <w:sz w:val="21"/>
                <w:szCs w:val="24"/>
              </w:rPr>
              <w:t>3,671.54</w:t>
            </w:r>
            <w:r w:rsidRPr="007B304E">
              <w:rPr>
                <w:rFonts w:hint="eastAsia"/>
                <w:sz w:val="21"/>
                <w:szCs w:val="24"/>
              </w:rPr>
              <w:t>万元、</w:t>
            </w:r>
            <w:r w:rsidRPr="007B304E">
              <w:rPr>
                <w:sz w:val="21"/>
                <w:szCs w:val="24"/>
              </w:rPr>
              <w:t>328.46</w:t>
            </w:r>
            <w:r w:rsidRPr="007B304E">
              <w:rPr>
                <w:rFonts w:hint="eastAsia"/>
                <w:sz w:val="21"/>
                <w:szCs w:val="24"/>
              </w:rPr>
              <w:t>万元共计</w:t>
            </w:r>
            <w:r w:rsidRPr="007B304E">
              <w:rPr>
                <w:sz w:val="21"/>
                <w:szCs w:val="24"/>
              </w:rPr>
              <w:t>4,000</w:t>
            </w:r>
            <w:r w:rsidRPr="007B304E">
              <w:rPr>
                <w:rFonts w:hint="eastAsia"/>
                <w:sz w:val="21"/>
                <w:szCs w:val="24"/>
              </w:rPr>
              <w:t>万元其他与主营业务相关的募集资金暂时补充流动资金。截止</w:t>
            </w:r>
            <w:r w:rsidRPr="007B304E">
              <w:rPr>
                <w:sz w:val="21"/>
                <w:szCs w:val="24"/>
              </w:rPr>
              <w:t>2012</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18</w:t>
            </w:r>
            <w:r w:rsidRPr="007B304E">
              <w:rPr>
                <w:rFonts w:hint="eastAsia"/>
                <w:sz w:val="21"/>
                <w:szCs w:val="24"/>
              </w:rPr>
              <w:t>日，公司已将上述暂时补充流动资金的</w:t>
            </w:r>
            <w:r w:rsidRPr="007B304E">
              <w:rPr>
                <w:sz w:val="21"/>
                <w:szCs w:val="24"/>
              </w:rPr>
              <w:t>4,000</w:t>
            </w:r>
            <w:r w:rsidRPr="007B304E">
              <w:rPr>
                <w:rFonts w:hint="eastAsia"/>
                <w:sz w:val="21"/>
                <w:szCs w:val="24"/>
              </w:rPr>
              <w:t>万元全部归还至公司募集资金专用账户。</w:t>
            </w:r>
          </w:p>
          <w:p w:rsidR="00B125EF" w:rsidRPr="007B304E" w:rsidRDefault="0022194C" w:rsidP="00B125EF">
            <w:pPr>
              <w:ind w:firstLineChars="200" w:firstLine="420"/>
              <w:jc w:val="left"/>
              <w:rPr>
                <w:sz w:val="21"/>
                <w:szCs w:val="24"/>
              </w:rPr>
            </w:pPr>
            <w:r w:rsidRPr="007B304E">
              <w:rPr>
                <w:sz w:val="21"/>
                <w:szCs w:val="24"/>
              </w:rPr>
              <w:t>5</w:t>
            </w:r>
            <w:r w:rsidRPr="007B304E">
              <w:rPr>
                <w:rFonts w:hint="eastAsia"/>
                <w:sz w:val="21"/>
                <w:szCs w:val="24"/>
              </w:rPr>
              <w:t>、</w:t>
            </w:r>
            <w:r w:rsidRPr="007B304E">
              <w:rPr>
                <w:sz w:val="21"/>
                <w:szCs w:val="24"/>
              </w:rPr>
              <w:t>2011</w:t>
            </w:r>
            <w:r w:rsidRPr="007B304E">
              <w:rPr>
                <w:rFonts w:hint="eastAsia"/>
                <w:sz w:val="21"/>
                <w:szCs w:val="24"/>
              </w:rPr>
              <w:t>年</w:t>
            </w:r>
            <w:r w:rsidRPr="007B304E">
              <w:rPr>
                <w:sz w:val="21"/>
                <w:szCs w:val="24"/>
              </w:rPr>
              <w:t>8</w:t>
            </w:r>
            <w:r w:rsidRPr="007B304E">
              <w:rPr>
                <w:rFonts w:hint="eastAsia"/>
                <w:sz w:val="21"/>
                <w:szCs w:val="24"/>
              </w:rPr>
              <w:t>月</w:t>
            </w:r>
            <w:r w:rsidRPr="007B304E">
              <w:rPr>
                <w:sz w:val="21"/>
                <w:szCs w:val="24"/>
              </w:rPr>
              <w:t>11</w:t>
            </w:r>
            <w:r w:rsidRPr="007B304E">
              <w:rPr>
                <w:rFonts w:hint="eastAsia"/>
                <w:sz w:val="21"/>
                <w:szCs w:val="24"/>
              </w:rPr>
              <w:t>日公司第二届董事会第三次会议审议通过了《关于使用部分超募资金对外投资的议案》，同意公司使用超募资金</w:t>
            </w:r>
            <w:r w:rsidRPr="007B304E">
              <w:rPr>
                <w:sz w:val="21"/>
                <w:szCs w:val="24"/>
              </w:rPr>
              <w:t>3,500</w:t>
            </w:r>
            <w:r w:rsidRPr="007B304E">
              <w:rPr>
                <w:rFonts w:hint="eastAsia"/>
                <w:sz w:val="21"/>
                <w:szCs w:val="24"/>
              </w:rPr>
              <w:t>万元以增资扩股并收购部分股权的方式投资北京市京能电源技术研究所有限公司。该事项已经独立董事、保荐机构发表了同意意见。公司于</w:t>
            </w:r>
            <w:r w:rsidRPr="007B304E">
              <w:rPr>
                <w:sz w:val="21"/>
                <w:szCs w:val="24"/>
              </w:rPr>
              <w:t>2011</w:t>
            </w:r>
            <w:r w:rsidRPr="007B304E">
              <w:rPr>
                <w:rFonts w:hint="eastAsia"/>
                <w:sz w:val="21"/>
                <w:szCs w:val="24"/>
              </w:rPr>
              <w:t>年</w:t>
            </w:r>
            <w:r w:rsidRPr="007B304E">
              <w:rPr>
                <w:sz w:val="21"/>
                <w:szCs w:val="24"/>
              </w:rPr>
              <w:t>9</w:t>
            </w:r>
            <w:r w:rsidRPr="007B304E">
              <w:rPr>
                <w:rFonts w:hint="eastAsia"/>
                <w:sz w:val="21"/>
                <w:szCs w:val="24"/>
              </w:rPr>
              <w:t>月</w:t>
            </w:r>
            <w:r w:rsidRPr="007B304E">
              <w:rPr>
                <w:sz w:val="21"/>
                <w:szCs w:val="24"/>
              </w:rPr>
              <w:t>28</w:t>
            </w:r>
            <w:r w:rsidRPr="007B304E">
              <w:rPr>
                <w:rFonts w:hint="eastAsia"/>
                <w:sz w:val="21"/>
                <w:szCs w:val="24"/>
              </w:rPr>
              <w:t>日使用了</w:t>
            </w:r>
            <w:r w:rsidRPr="007B304E">
              <w:rPr>
                <w:sz w:val="21"/>
                <w:szCs w:val="24"/>
              </w:rPr>
              <w:t>3,500</w:t>
            </w:r>
            <w:r w:rsidRPr="007B304E">
              <w:rPr>
                <w:rFonts w:hint="eastAsia"/>
                <w:sz w:val="21"/>
                <w:szCs w:val="24"/>
              </w:rPr>
              <w:t>万元超募资金投资京能电源。</w:t>
            </w:r>
          </w:p>
          <w:p w:rsidR="00B125EF" w:rsidRPr="007B304E" w:rsidRDefault="0022194C" w:rsidP="00B125EF">
            <w:pPr>
              <w:ind w:firstLineChars="200" w:firstLine="420"/>
              <w:jc w:val="left"/>
              <w:rPr>
                <w:sz w:val="21"/>
                <w:szCs w:val="24"/>
              </w:rPr>
            </w:pPr>
            <w:r w:rsidRPr="007B304E">
              <w:rPr>
                <w:sz w:val="21"/>
                <w:szCs w:val="24"/>
              </w:rPr>
              <w:t>6</w:t>
            </w:r>
            <w:r w:rsidRPr="007B304E">
              <w:rPr>
                <w:rFonts w:hint="eastAsia"/>
                <w:sz w:val="21"/>
                <w:szCs w:val="24"/>
              </w:rPr>
              <w:t>、</w:t>
            </w:r>
            <w:r w:rsidRPr="007B304E">
              <w:rPr>
                <w:sz w:val="21"/>
                <w:szCs w:val="24"/>
              </w:rPr>
              <w:t>2012</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23</w:t>
            </w:r>
            <w:r w:rsidRPr="007B304E">
              <w:rPr>
                <w:rFonts w:hint="eastAsia"/>
                <w:sz w:val="21"/>
                <w:szCs w:val="24"/>
              </w:rPr>
              <w:t>日公司第二届董事会第九次会议审议通过了《关于使用超募资金永久补充流动资金的议案》，同意公司使用</w:t>
            </w:r>
            <w:r w:rsidRPr="007B304E">
              <w:rPr>
                <w:sz w:val="21"/>
                <w:szCs w:val="24"/>
              </w:rPr>
              <w:t xml:space="preserve">6,500 </w:t>
            </w:r>
            <w:r w:rsidRPr="007B304E">
              <w:rPr>
                <w:rFonts w:hint="eastAsia"/>
                <w:sz w:val="21"/>
                <w:szCs w:val="24"/>
              </w:rPr>
              <w:t>万元其他与主营业务相关的募集资金用于永久补充流动资金。该事项已经独立董事、保荐机构发表了同意意见。公司于</w:t>
            </w:r>
            <w:r w:rsidRPr="007B304E">
              <w:rPr>
                <w:sz w:val="21"/>
                <w:szCs w:val="24"/>
              </w:rPr>
              <w:t>2012</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26</w:t>
            </w:r>
            <w:r w:rsidRPr="007B304E">
              <w:rPr>
                <w:rFonts w:hint="eastAsia"/>
                <w:sz w:val="21"/>
                <w:szCs w:val="24"/>
              </w:rPr>
              <w:t>日至</w:t>
            </w:r>
            <w:r w:rsidRPr="007B304E">
              <w:rPr>
                <w:sz w:val="21"/>
                <w:szCs w:val="24"/>
              </w:rPr>
              <w:t>2012</w:t>
            </w:r>
            <w:r w:rsidRPr="007B304E">
              <w:rPr>
                <w:rFonts w:hint="eastAsia"/>
                <w:sz w:val="21"/>
                <w:szCs w:val="24"/>
              </w:rPr>
              <w:t>年</w:t>
            </w:r>
            <w:r w:rsidRPr="007B304E">
              <w:rPr>
                <w:sz w:val="21"/>
                <w:szCs w:val="24"/>
              </w:rPr>
              <w:t>5</w:t>
            </w:r>
            <w:r w:rsidRPr="007B304E">
              <w:rPr>
                <w:rFonts w:hint="eastAsia"/>
                <w:sz w:val="21"/>
                <w:szCs w:val="24"/>
              </w:rPr>
              <w:t>月</w:t>
            </w:r>
            <w:r w:rsidRPr="007B304E">
              <w:rPr>
                <w:sz w:val="21"/>
                <w:szCs w:val="24"/>
              </w:rPr>
              <w:t>23</w:t>
            </w:r>
            <w:r w:rsidRPr="007B304E">
              <w:rPr>
                <w:rFonts w:hint="eastAsia"/>
                <w:sz w:val="21"/>
                <w:szCs w:val="24"/>
              </w:rPr>
              <w:t>日期间使用了</w:t>
            </w:r>
            <w:r w:rsidRPr="007B304E">
              <w:rPr>
                <w:sz w:val="21"/>
                <w:szCs w:val="24"/>
              </w:rPr>
              <w:t>6,500</w:t>
            </w:r>
            <w:r w:rsidRPr="007B304E">
              <w:rPr>
                <w:rFonts w:hint="eastAsia"/>
                <w:sz w:val="21"/>
                <w:szCs w:val="24"/>
              </w:rPr>
              <w:t>万元募集资金永久补充流动资金。</w:t>
            </w:r>
          </w:p>
          <w:p w:rsidR="00B125EF" w:rsidRPr="007B304E" w:rsidRDefault="0022194C" w:rsidP="00B125EF">
            <w:pPr>
              <w:ind w:firstLineChars="200" w:firstLine="420"/>
              <w:jc w:val="left"/>
              <w:rPr>
                <w:sz w:val="21"/>
                <w:szCs w:val="24"/>
              </w:rPr>
            </w:pPr>
            <w:r w:rsidRPr="007B304E">
              <w:rPr>
                <w:sz w:val="21"/>
                <w:szCs w:val="24"/>
              </w:rPr>
              <w:t>7</w:t>
            </w:r>
            <w:r w:rsidRPr="007B304E">
              <w:rPr>
                <w:rFonts w:hint="eastAsia"/>
                <w:sz w:val="21"/>
                <w:szCs w:val="24"/>
              </w:rPr>
              <w:t>、</w:t>
            </w:r>
            <w:r w:rsidRPr="007B304E">
              <w:rPr>
                <w:sz w:val="21"/>
                <w:szCs w:val="24"/>
              </w:rPr>
              <w:t>2013</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23</w:t>
            </w:r>
            <w:r w:rsidRPr="007B304E">
              <w:rPr>
                <w:rFonts w:hint="eastAsia"/>
                <w:sz w:val="21"/>
                <w:szCs w:val="24"/>
              </w:rPr>
              <w:t>日，公司第二届董事会第十七次会议审议通过《关于使用超募资金投资设立三沙海兰信海洋信息科技有限公司的议案》，同意公司以超募资金出资</w:t>
            </w:r>
            <w:r w:rsidRPr="007B304E">
              <w:rPr>
                <w:sz w:val="21"/>
                <w:szCs w:val="24"/>
              </w:rPr>
              <w:t xml:space="preserve"> 5,000</w:t>
            </w:r>
            <w:r w:rsidRPr="007B304E">
              <w:rPr>
                <w:rFonts w:hint="eastAsia"/>
                <w:sz w:val="21"/>
                <w:szCs w:val="24"/>
              </w:rPr>
              <w:t>万元设立三沙海兰信，</w:t>
            </w:r>
            <w:r w:rsidRPr="007B304E">
              <w:rPr>
                <w:sz w:val="21"/>
                <w:szCs w:val="24"/>
              </w:rPr>
              <w:t>2013</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16</w:t>
            </w:r>
            <w:r w:rsidRPr="007B304E">
              <w:rPr>
                <w:rFonts w:hint="eastAsia"/>
                <w:sz w:val="21"/>
                <w:szCs w:val="24"/>
              </w:rPr>
              <w:t>日，三沙海兰信已完成工商注册登记手续，经营活动有序进行，重点项目进展顺利。</w:t>
            </w:r>
          </w:p>
          <w:p w:rsidR="00B125EF" w:rsidRPr="007B304E" w:rsidRDefault="0022194C" w:rsidP="00B125EF">
            <w:pPr>
              <w:ind w:firstLineChars="200" w:firstLine="420"/>
              <w:jc w:val="left"/>
              <w:rPr>
                <w:sz w:val="21"/>
                <w:szCs w:val="24"/>
              </w:rPr>
            </w:pPr>
            <w:r w:rsidRPr="007B304E">
              <w:rPr>
                <w:sz w:val="21"/>
                <w:szCs w:val="24"/>
              </w:rPr>
              <w:t>8</w:t>
            </w:r>
            <w:r w:rsidRPr="007B304E">
              <w:rPr>
                <w:rFonts w:hint="eastAsia"/>
                <w:sz w:val="21"/>
                <w:szCs w:val="24"/>
              </w:rPr>
              <w:t>、</w:t>
            </w:r>
            <w:r w:rsidRPr="007B304E">
              <w:rPr>
                <w:sz w:val="21"/>
                <w:szCs w:val="24"/>
              </w:rPr>
              <w:t>2013</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23</w:t>
            </w:r>
            <w:r w:rsidRPr="007B304E">
              <w:rPr>
                <w:rFonts w:hint="eastAsia"/>
                <w:sz w:val="21"/>
                <w:szCs w:val="24"/>
              </w:rPr>
              <w:t>日，公司第二届董事会第十七次会议审议通过《关于使用超募资金投资设立江苏长信船舶科技有限公司的议案》，同意公司以超募资金出资</w:t>
            </w:r>
            <w:r w:rsidRPr="007B304E">
              <w:rPr>
                <w:sz w:val="21"/>
                <w:szCs w:val="24"/>
              </w:rPr>
              <w:t>1,020</w:t>
            </w:r>
            <w:r w:rsidRPr="007B304E">
              <w:rPr>
                <w:rFonts w:hint="eastAsia"/>
                <w:sz w:val="21"/>
                <w:szCs w:val="24"/>
              </w:rPr>
              <w:t>万元与与黄海造船、南通长青沙共同投资设立江苏长信船舶科技有限公司（后经工商核名为江苏欧泰海洋工程科技有限公司，简称</w:t>
            </w:r>
            <w:r w:rsidRPr="007B304E">
              <w:rPr>
                <w:sz w:val="21"/>
                <w:szCs w:val="24"/>
              </w:rPr>
              <w:t>“</w:t>
            </w:r>
            <w:r w:rsidRPr="007B304E">
              <w:rPr>
                <w:rFonts w:hint="eastAsia"/>
                <w:sz w:val="21"/>
                <w:szCs w:val="24"/>
              </w:rPr>
              <w:t>江苏欧泰</w:t>
            </w:r>
            <w:r w:rsidRPr="007B304E">
              <w:rPr>
                <w:sz w:val="21"/>
                <w:szCs w:val="24"/>
              </w:rPr>
              <w:t>”</w:t>
            </w:r>
            <w:r w:rsidRPr="007B304E">
              <w:rPr>
                <w:rFonts w:hint="eastAsia"/>
                <w:sz w:val="21"/>
                <w:szCs w:val="24"/>
              </w:rPr>
              <w:t>），</w:t>
            </w:r>
            <w:r w:rsidRPr="007B304E">
              <w:rPr>
                <w:sz w:val="21"/>
                <w:szCs w:val="24"/>
              </w:rPr>
              <w:t>2013</w:t>
            </w:r>
            <w:r w:rsidRPr="007B304E">
              <w:rPr>
                <w:rFonts w:hint="eastAsia"/>
                <w:sz w:val="21"/>
                <w:szCs w:val="24"/>
              </w:rPr>
              <w:t>年</w:t>
            </w:r>
            <w:r w:rsidRPr="007B304E">
              <w:rPr>
                <w:sz w:val="21"/>
                <w:szCs w:val="24"/>
              </w:rPr>
              <w:t>3</w:t>
            </w:r>
            <w:r w:rsidRPr="007B304E">
              <w:rPr>
                <w:rFonts w:hint="eastAsia"/>
                <w:sz w:val="21"/>
                <w:szCs w:val="24"/>
              </w:rPr>
              <w:t>月</w:t>
            </w:r>
            <w:r w:rsidRPr="007B304E">
              <w:rPr>
                <w:sz w:val="21"/>
                <w:szCs w:val="24"/>
              </w:rPr>
              <w:t>26</w:t>
            </w:r>
            <w:r w:rsidRPr="007B304E">
              <w:rPr>
                <w:rFonts w:hint="eastAsia"/>
                <w:sz w:val="21"/>
                <w:szCs w:val="24"/>
              </w:rPr>
              <w:t>日，江苏欧泰已完成工商注册登记手续；</w:t>
            </w:r>
            <w:r w:rsidRPr="007B304E">
              <w:rPr>
                <w:sz w:val="21"/>
                <w:szCs w:val="24"/>
              </w:rPr>
              <w:t>2014</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30</w:t>
            </w:r>
            <w:r w:rsidRPr="007B304E">
              <w:rPr>
                <w:rFonts w:hint="eastAsia"/>
                <w:sz w:val="21"/>
                <w:szCs w:val="24"/>
              </w:rPr>
              <w:t>日，公司</w:t>
            </w:r>
            <w:r w:rsidRPr="007B304E">
              <w:rPr>
                <w:sz w:val="21"/>
                <w:szCs w:val="24"/>
              </w:rPr>
              <w:t>2014</w:t>
            </w:r>
            <w:r w:rsidRPr="007B304E">
              <w:rPr>
                <w:rFonts w:hint="eastAsia"/>
                <w:sz w:val="21"/>
                <w:szCs w:val="24"/>
              </w:rPr>
              <w:t>年度第一次临时股东大会审议通过《关于终止超募资金投资项目的议案》，同意终止对江苏欧泰项目的后续投资，并授权董事会办理江苏欧泰及相应的募集资金专户的注销工作，剩余募集资金将继续存放于公司其他募集资金专户管理。江苏欧泰分别于</w:t>
            </w:r>
            <w:r w:rsidRPr="007B304E">
              <w:rPr>
                <w:sz w:val="21"/>
                <w:szCs w:val="24"/>
              </w:rPr>
              <w:t>2014</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12</w:t>
            </w:r>
            <w:r w:rsidRPr="007B304E">
              <w:rPr>
                <w:rFonts w:hint="eastAsia"/>
                <w:sz w:val="21"/>
                <w:szCs w:val="24"/>
              </w:rPr>
              <w:t>日、</w:t>
            </w:r>
            <w:r w:rsidRPr="007B304E">
              <w:rPr>
                <w:sz w:val="21"/>
                <w:szCs w:val="24"/>
              </w:rPr>
              <w:t>12</w:t>
            </w:r>
            <w:r w:rsidRPr="007B304E">
              <w:rPr>
                <w:rFonts w:hint="eastAsia"/>
                <w:sz w:val="21"/>
                <w:szCs w:val="24"/>
              </w:rPr>
              <w:t>月</w:t>
            </w:r>
            <w:r w:rsidRPr="007B304E">
              <w:rPr>
                <w:sz w:val="21"/>
                <w:szCs w:val="24"/>
              </w:rPr>
              <w:t>18</w:t>
            </w:r>
            <w:r w:rsidRPr="007B304E">
              <w:rPr>
                <w:rFonts w:hint="eastAsia"/>
                <w:sz w:val="21"/>
                <w:szCs w:val="24"/>
              </w:rPr>
              <w:t>日支付海兰信投资款</w:t>
            </w:r>
            <w:r w:rsidRPr="007B304E">
              <w:rPr>
                <w:sz w:val="21"/>
                <w:szCs w:val="24"/>
              </w:rPr>
              <w:t>235</w:t>
            </w:r>
            <w:r w:rsidRPr="007B304E">
              <w:rPr>
                <w:rFonts w:hint="eastAsia"/>
                <w:sz w:val="21"/>
                <w:szCs w:val="24"/>
              </w:rPr>
              <w:t>万、</w:t>
            </w:r>
            <w:r w:rsidRPr="007B304E">
              <w:rPr>
                <w:sz w:val="21"/>
                <w:szCs w:val="24"/>
              </w:rPr>
              <w:t>350</w:t>
            </w:r>
            <w:r w:rsidRPr="007B304E">
              <w:rPr>
                <w:rFonts w:hint="eastAsia"/>
                <w:sz w:val="21"/>
                <w:szCs w:val="24"/>
              </w:rPr>
              <w:t>万，退回的</w:t>
            </w:r>
            <w:r w:rsidRPr="007B304E">
              <w:rPr>
                <w:sz w:val="21"/>
                <w:szCs w:val="24"/>
              </w:rPr>
              <w:t>585</w:t>
            </w:r>
            <w:r w:rsidRPr="007B304E">
              <w:rPr>
                <w:rFonts w:hint="eastAsia"/>
                <w:sz w:val="21"/>
                <w:szCs w:val="24"/>
              </w:rPr>
              <w:t>万募集资金继续存放于公司募集资金专户管理，江苏欧泰目前正在办理注销工作。</w:t>
            </w:r>
          </w:p>
          <w:p w:rsidR="00B125EF" w:rsidRPr="007B304E" w:rsidRDefault="0022194C" w:rsidP="00B125EF">
            <w:pPr>
              <w:ind w:firstLineChars="200" w:firstLine="420"/>
              <w:jc w:val="left"/>
              <w:rPr>
                <w:sz w:val="21"/>
                <w:szCs w:val="24"/>
              </w:rPr>
            </w:pPr>
            <w:r w:rsidRPr="007B304E">
              <w:rPr>
                <w:sz w:val="21"/>
                <w:szCs w:val="24"/>
              </w:rPr>
              <w:t>9</w:t>
            </w:r>
            <w:r w:rsidRPr="007B304E">
              <w:rPr>
                <w:rFonts w:hint="eastAsia"/>
                <w:sz w:val="21"/>
                <w:szCs w:val="24"/>
              </w:rPr>
              <w:t>、</w:t>
            </w:r>
            <w:r w:rsidRPr="007B304E">
              <w:rPr>
                <w:sz w:val="21"/>
                <w:szCs w:val="24"/>
              </w:rPr>
              <w:t>2013</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8</w:t>
            </w:r>
            <w:r w:rsidRPr="007B304E">
              <w:rPr>
                <w:rFonts w:hint="eastAsia"/>
                <w:sz w:val="21"/>
                <w:szCs w:val="24"/>
              </w:rPr>
              <w:t>日，公司第二届董事会第二十二次会议审议通过《关于使用超募资金暂时补充流动资金的议案》，同意公司使用剩余超募资金</w:t>
            </w:r>
            <w:r w:rsidRPr="007B304E">
              <w:rPr>
                <w:sz w:val="21"/>
                <w:szCs w:val="24"/>
              </w:rPr>
              <w:t>1,450.19</w:t>
            </w:r>
            <w:r w:rsidRPr="007B304E">
              <w:rPr>
                <w:rFonts w:hint="eastAsia"/>
                <w:sz w:val="21"/>
                <w:szCs w:val="24"/>
              </w:rPr>
              <w:t>万元（包含利息）用于暂时补充流动资金。公司于</w:t>
            </w:r>
            <w:r w:rsidRPr="007B304E">
              <w:rPr>
                <w:sz w:val="21"/>
                <w:szCs w:val="24"/>
              </w:rPr>
              <w:t>2013</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12</w:t>
            </w:r>
            <w:r w:rsidRPr="007B304E">
              <w:rPr>
                <w:rFonts w:hint="eastAsia"/>
                <w:sz w:val="21"/>
                <w:szCs w:val="24"/>
              </w:rPr>
              <w:t>日至</w:t>
            </w:r>
            <w:r w:rsidRPr="007B304E">
              <w:rPr>
                <w:sz w:val="21"/>
                <w:szCs w:val="24"/>
              </w:rPr>
              <w:t>2013</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18</w:t>
            </w:r>
            <w:r w:rsidRPr="007B304E">
              <w:rPr>
                <w:rFonts w:hint="eastAsia"/>
                <w:sz w:val="21"/>
                <w:szCs w:val="24"/>
              </w:rPr>
              <w:t>日期间使用了</w:t>
            </w:r>
            <w:r w:rsidRPr="007B304E">
              <w:rPr>
                <w:sz w:val="21"/>
                <w:szCs w:val="24"/>
              </w:rPr>
              <w:t>1,450.19</w:t>
            </w:r>
            <w:r w:rsidRPr="007B304E">
              <w:rPr>
                <w:rFonts w:hint="eastAsia"/>
                <w:sz w:val="21"/>
                <w:szCs w:val="24"/>
              </w:rPr>
              <w:t>万元募集资金暂时补充流动资金。截止</w:t>
            </w:r>
            <w:r w:rsidRPr="007B304E">
              <w:rPr>
                <w:sz w:val="21"/>
                <w:szCs w:val="24"/>
              </w:rPr>
              <w:t>2014</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8</w:t>
            </w:r>
            <w:r w:rsidRPr="007B304E">
              <w:rPr>
                <w:rFonts w:hint="eastAsia"/>
                <w:sz w:val="21"/>
                <w:szCs w:val="24"/>
              </w:rPr>
              <w:t>日，公司已将上述暂时补充流动资金的</w:t>
            </w:r>
            <w:r w:rsidRPr="007B304E">
              <w:rPr>
                <w:sz w:val="21"/>
                <w:szCs w:val="24"/>
              </w:rPr>
              <w:t>1,450.19</w:t>
            </w:r>
            <w:r w:rsidRPr="007B304E">
              <w:rPr>
                <w:rFonts w:hint="eastAsia"/>
                <w:sz w:val="21"/>
                <w:szCs w:val="24"/>
              </w:rPr>
              <w:t>万元全部归还至公司募集资金专用账户。</w:t>
            </w:r>
          </w:p>
          <w:p w:rsidR="00B125EF" w:rsidRPr="007B304E" w:rsidRDefault="0022194C" w:rsidP="00B125EF">
            <w:pPr>
              <w:ind w:firstLineChars="200" w:firstLine="420"/>
              <w:jc w:val="left"/>
              <w:rPr>
                <w:sz w:val="21"/>
                <w:szCs w:val="24"/>
              </w:rPr>
            </w:pPr>
            <w:r w:rsidRPr="007B304E">
              <w:rPr>
                <w:sz w:val="21"/>
                <w:szCs w:val="24"/>
              </w:rPr>
              <w:t>10</w:t>
            </w:r>
            <w:r w:rsidRPr="007B304E">
              <w:rPr>
                <w:rFonts w:hint="eastAsia"/>
                <w:sz w:val="21"/>
                <w:szCs w:val="24"/>
              </w:rPr>
              <w:t>、</w:t>
            </w:r>
            <w:r w:rsidRPr="007B304E">
              <w:rPr>
                <w:sz w:val="21"/>
                <w:szCs w:val="24"/>
              </w:rPr>
              <w:t>2015</w:t>
            </w:r>
            <w:r w:rsidRPr="007B304E">
              <w:rPr>
                <w:rFonts w:hint="eastAsia"/>
                <w:sz w:val="21"/>
                <w:szCs w:val="24"/>
              </w:rPr>
              <w:t>年</w:t>
            </w:r>
            <w:r w:rsidRPr="007B304E">
              <w:rPr>
                <w:sz w:val="21"/>
                <w:szCs w:val="24"/>
              </w:rPr>
              <w:t>6</w:t>
            </w:r>
            <w:r w:rsidRPr="007B304E">
              <w:rPr>
                <w:rFonts w:hint="eastAsia"/>
                <w:sz w:val="21"/>
                <w:szCs w:val="24"/>
              </w:rPr>
              <w:t>月</w:t>
            </w:r>
            <w:r w:rsidRPr="007B304E">
              <w:rPr>
                <w:sz w:val="21"/>
                <w:szCs w:val="24"/>
              </w:rPr>
              <w:t>30</w:t>
            </w:r>
            <w:r w:rsidRPr="007B304E">
              <w:rPr>
                <w:rFonts w:hint="eastAsia"/>
                <w:sz w:val="21"/>
                <w:szCs w:val="24"/>
              </w:rPr>
              <w:t>日，公司第三届董事会第十次会议审议通过《关于子公司对外投资的议案》，同意公司全资子公司三沙海兰信海洋信息科技有限公司（以下简称</w:t>
            </w:r>
            <w:r w:rsidRPr="007B304E">
              <w:rPr>
                <w:sz w:val="21"/>
                <w:szCs w:val="24"/>
              </w:rPr>
              <w:t>“</w:t>
            </w:r>
            <w:r w:rsidRPr="007B304E">
              <w:rPr>
                <w:rFonts w:hint="eastAsia"/>
                <w:sz w:val="21"/>
                <w:szCs w:val="24"/>
              </w:rPr>
              <w:t>三沙海兰信</w:t>
            </w:r>
            <w:r w:rsidRPr="007B304E">
              <w:rPr>
                <w:sz w:val="21"/>
                <w:szCs w:val="24"/>
              </w:rPr>
              <w:t>”</w:t>
            </w:r>
            <w:r w:rsidRPr="007B304E">
              <w:rPr>
                <w:rFonts w:hint="eastAsia"/>
                <w:sz w:val="21"/>
                <w:szCs w:val="24"/>
              </w:rPr>
              <w:t>）使用超募资金</w:t>
            </w:r>
            <w:r w:rsidRPr="007B304E">
              <w:rPr>
                <w:sz w:val="21"/>
                <w:szCs w:val="24"/>
              </w:rPr>
              <w:t>1200</w:t>
            </w:r>
            <w:r w:rsidRPr="007B304E">
              <w:rPr>
                <w:rFonts w:hint="eastAsia"/>
                <w:sz w:val="21"/>
                <w:szCs w:val="24"/>
              </w:rPr>
              <w:t>万元入股武汉劳雷绿湾船舶科技有限公司（以下简称</w:t>
            </w:r>
            <w:r w:rsidRPr="007B304E">
              <w:rPr>
                <w:sz w:val="21"/>
                <w:szCs w:val="24"/>
              </w:rPr>
              <w:t>“</w:t>
            </w:r>
            <w:r w:rsidRPr="007B304E">
              <w:rPr>
                <w:rFonts w:hint="eastAsia"/>
                <w:sz w:val="21"/>
                <w:szCs w:val="24"/>
              </w:rPr>
              <w:t>劳雷绿湾</w:t>
            </w:r>
            <w:r w:rsidRPr="007B304E">
              <w:rPr>
                <w:sz w:val="21"/>
                <w:szCs w:val="24"/>
              </w:rPr>
              <w:t>”</w:t>
            </w:r>
            <w:r w:rsidRPr="007B304E">
              <w:rPr>
                <w:rFonts w:hint="eastAsia"/>
                <w:sz w:val="21"/>
                <w:szCs w:val="24"/>
              </w:rPr>
              <w:t>），其中拟出资</w:t>
            </w:r>
            <w:r w:rsidRPr="007B304E">
              <w:rPr>
                <w:sz w:val="21"/>
                <w:szCs w:val="24"/>
              </w:rPr>
              <w:t>200</w:t>
            </w:r>
            <w:r w:rsidRPr="007B304E">
              <w:rPr>
                <w:rFonts w:hint="eastAsia"/>
                <w:sz w:val="21"/>
                <w:szCs w:val="24"/>
              </w:rPr>
              <w:t>万元人民币从原股东马卫泽先生处收购其持有</w:t>
            </w:r>
            <w:r w:rsidRPr="007B304E">
              <w:rPr>
                <w:sz w:val="21"/>
                <w:szCs w:val="24"/>
              </w:rPr>
              <w:t>10.41%</w:t>
            </w:r>
            <w:r w:rsidRPr="007B304E">
              <w:rPr>
                <w:rFonts w:hint="eastAsia"/>
                <w:sz w:val="21"/>
                <w:szCs w:val="24"/>
              </w:rPr>
              <w:t>的股权，拟出资</w:t>
            </w:r>
            <w:r w:rsidRPr="007B304E">
              <w:rPr>
                <w:sz w:val="21"/>
                <w:szCs w:val="24"/>
              </w:rPr>
              <w:t>1000</w:t>
            </w:r>
            <w:r w:rsidRPr="007B304E">
              <w:rPr>
                <w:rFonts w:hint="eastAsia"/>
                <w:sz w:val="21"/>
                <w:szCs w:val="24"/>
              </w:rPr>
              <w:t>万元人民币认购劳雷绿湾增资扩股后</w:t>
            </w:r>
            <w:r w:rsidRPr="007B304E">
              <w:rPr>
                <w:sz w:val="21"/>
                <w:szCs w:val="24"/>
              </w:rPr>
              <w:t>27.45%</w:t>
            </w:r>
            <w:r w:rsidRPr="007B304E">
              <w:rPr>
                <w:rFonts w:hint="eastAsia"/>
                <w:sz w:val="21"/>
                <w:szCs w:val="24"/>
              </w:rPr>
              <w:t>的股份，合计持股比例为</w:t>
            </w:r>
            <w:r w:rsidRPr="007B304E">
              <w:rPr>
                <w:sz w:val="21"/>
                <w:szCs w:val="24"/>
              </w:rPr>
              <w:t>35%</w:t>
            </w:r>
            <w:r w:rsidRPr="007B304E">
              <w:rPr>
                <w:rFonts w:hint="eastAsia"/>
                <w:sz w:val="21"/>
                <w:szCs w:val="24"/>
              </w:rPr>
              <w:t>，并于</w:t>
            </w:r>
            <w:r w:rsidRPr="007B304E">
              <w:rPr>
                <w:sz w:val="21"/>
                <w:szCs w:val="24"/>
              </w:rPr>
              <w:t>2015</w:t>
            </w:r>
            <w:r w:rsidRPr="007B304E">
              <w:rPr>
                <w:rFonts w:hint="eastAsia"/>
                <w:sz w:val="21"/>
                <w:szCs w:val="24"/>
              </w:rPr>
              <w:t>年</w:t>
            </w:r>
            <w:r w:rsidRPr="007B304E">
              <w:rPr>
                <w:sz w:val="21"/>
                <w:szCs w:val="24"/>
              </w:rPr>
              <w:t>9</w:t>
            </w:r>
            <w:r w:rsidRPr="007B304E">
              <w:rPr>
                <w:rFonts w:hint="eastAsia"/>
                <w:sz w:val="21"/>
                <w:szCs w:val="24"/>
              </w:rPr>
              <w:t>月</w:t>
            </w:r>
            <w:r w:rsidRPr="007B304E">
              <w:rPr>
                <w:sz w:val="21"/>
                <w:szCs w:val="24"/>
              </w:rPr>
              <w:t>18</w:t>
            </w:r>
            <w:r w:rsidRPr="007B304E">
              <w:rPr>
                <w:rFonts w:hint="eastAsia"/>
                <w:sz w:val="21"/>
                <w:szCs w:val="24"/>
              </w:rPr>
              <w:t>日完成了工商相应变更。</w:t>
            </w:r>
          </w:p>
          <w:p w:rsidR="0022194C" w:rsidRPr="007B304E" w:rsidRDefault="0022194C" w:rsidP="00B125EF">
            <w:pPr>
              <w:ind w:firstLineChars="200" w:firstLine="420"/>
              <w:jc w:val="left"/>
              <w:rPr>
                <w:sz w:val="21"/>
                <w:szCs w:val="24"/>
              </w:rPr>
            </w:pPr>
            <w:r w:rsidRPr="007B304E">
              <w:rPr>
                <w:sz w:val="21"/>
                <w:szCs w:val="24"/>
              </w:rPr>
              <w:t>11</w:t>
            </w:r>
            <w:r w:rsidRPr="007B304E">
              <w:rPr>
                <w:rFonts w:hint="eastAsia"/>
                <w:sz w:val="21"/>
                <w:szCs w:val="24"/>
              </w:rPr>
              <w:t>、</w:t>
            </w:r>
            <w:r w:rsidRPr="007B304E">
              <w:rPr>
                <w:sz w:val="21"/>
                <w:szCs w:val="24"/>
              </w:rPr>
              <w:t>2015</w:t>
            </w:r>
            <w:r w:rsidRPr="007B304E">
              <w:rPr>
                <w:rFonts w:hint="eastAsia"/>
                <w:sz w:val="21"/>
                <w:szCs w:val="24"/>
              </w:rPr>
              <w:t>年</w:t>
            </w:r>
            <w:r w:rsidRPr="007B304E">
              <w:rPr>
                <w:sz w:val="21"/>
                <w:szCs w:val="24"/>
              </w:rPr>
              <w:t>6</w:t>
            </w:r>
            <w:r w:rsidRPr="007B304E">
              <w:rPr>
                <w:rFonts w:hint="eastAsia"/>
                <w:sz w:val="21"/>
                <w:szCs w:val="24"/>
              </w:rPr>
              <w:t>月</w:t>
            </w:r>
            <w:r w:rsidRPr="007B304E">
              <w:rPr>
                <w:sz w:val="21"/>
                <w:szCs w:val="24"/>
              </w:rPr>
              <w:t>30</w:t>
            </w:r>
            <w:r w:rsidRPr="007B304E">
              <w:rPr>
                <w:rFonts w:hint="eastAsia"/>
                <w:sz w:val="21"/>
                <w:szCs w:val="24"/>
              </w:rPr>
              <w:t>日，公司第三届董事会第十次会议审议通过《关于使用暂时闲置募集资金和自有资金进行现金管理的议案》，同意公司使用不超过</w:t>
            </w:r>
            <w:r w:rsidRPr="007B304E">
              <w:rPr>
                <w:sz w:val="21"/>
                <w:szCs w:val="24"/>
              </w:rPr>
              <w:t>3,000</w:t>
            </w:r>
            <w:r w:rsidRPr="007B304E">
              <w:rPr>
                <w:rFonts w:hint="eastAsia"/>
                <w:sz w:val="21"/>
                <w:szCs w:val="24"/>
              </w:rPr>
              <w:t>万元的暂时闲置募集资金进行现金管理，在上述额度内，资金可以在十二个月内进行滚动使用，且公司在任一时点购买银行理财产品总额不超过</w:t>
            </w:r>
            <w:r w:rsidRPr="007B304E">
              <w:rPr>
                <w:sz w:val="21"/>
                <w:szCs w:val="24"/>
              </w:rPr>
              <w:t>3,000</w:t>
            </w:r>
            <w:r w:rsidRPr="007B304E">
              <w:rPr>
                <w:rFonts w:hint="eastAsia"/>
                <w:sz w:val="21"/>
                <w:szCs w:val="24"/>
              </w:rPr>
              <w:t>万元。</w:t>
            </w:r>
            <w:r w:rsidRPr="007B304E">
              <w:rPr>
                <w:sz w:val="21"/>
                <w:szCs w:val="24"/>
              </w:rPr>
              <w:t xml:space="preserve"> </w:t>
            </w:r>
            <w:r w:rsidRPr="007B304E">
              <w:rPr>
                <w:rFonts w:hint="eastAsia"/>
                <w:sz w:val="21"/>
                <w:szCs w:val="24"/>
              </w:rPr>
              <w:t>上述银行理财产品不得用于质押，产品专用结算账户（如适用）不得存放非募集资金或用作其他用途，开立或注销产品专用结算账户的，公司将及时报深圳证券交易所备案并公告。</w:t>
            </w:r>
          </w:p>
        </w:tc>
      </w:tr>
      <w:tr w:rsidR="0022194C" w:rsidRPr="007B304E" w:rsidTr="00481E7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募集资金投资项目实施地点变更情况</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不适用</w:t>
            </w: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Cs w:val="24"/>
              </w:rPr>
            </w:pP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r>
      <w:tr w:rsidR="0022194C" w:rsidRPr="007B304E" w:rsidTr="00481E7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募集资金投资项目实施方式调整情况</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不适用</w:t>
            </w: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Cs w:val="24"/>
              </w:rPr>
            </w:pP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r>
      <w:tr w:rsidR="0022194C" w:rsidRPr="007B304E" w:rsidTr="00481E7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募集资金投资项目先期投入及置换情况</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适用</w:t>
            </w: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22194C" w:rsidRPr="007B304E" w:rsidRDefault="0022194C" w:rsidP="00B125EF">
            <w:pPr>
              <w:ind w:firstLineChars="200" w:firstLine="420"/>
              <w:jc w:val="left"/>
              <w:rPr>
                <w:sz w:val="21"/>
                <w:szCs w:val="24"/>
              </w:rPr>
            </w:pPr>
            <w:r w:rsidRPr="007B304E">
              <w:rPr>
                <w:sz w:val="21"/>
                <w:szCs w:val="24"/>
              </w:rPr>
              <w:t>2009</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22</w:t>
            </w:r>
            <w:r w:rsidRPr="007B304E">
              <w:rPr>
                <w:rFonts w:hint="eastAsia"/>
                <w:sz w:val="21"/>
                <w:szCs w:val="24"/>
              </w:rPr>
              <w:t>日，公司第一届董事会第十三次会议决议，同意公司以自筹资金支付房屋首付款</w:t>
            </w:r>
            <w:r w:rsidRPr="007B304E">
              <w:rPr>
                <w:sz w:val="21"/>
                <w:szCs w:val="24"/>
              </w:rPr>
              <w:t>2,000</w:t>
            </w:r>
            <w:r w:rsidRPr="007B304E">
              <w:rPr>
                <w:rFonts w:hint="eastAsia"/>
                <w:sz w:val="21"/>
                <w:szCs w:val="24"/>
              </w:rPr>
              <w:t>万元，公司于</w:t>
            </w:r>
            <w:r w:rsidRPr="007B304E">
              <w:rPr>
                <w:sz w:val="21"/>
                <w:szCs w:val="24"/>
              </w:rPr>
              <w:t>2009</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25</w:t>
            </w:r>
            <w:r w:rsidRPr="007B304E">
              <w:rPr>
                <w:rFonts w:hint="eastAsia"/>
                <w:sz w:val="21"/>
                <w:szCs w:val="24"/>
              </w:rPr>
              <w:t>日已将房屋购房款</w:t>
            </w:r>
            <w:r w:rsidRPr="007B304E">
              <w:rPr>
                <w:sz w:val="21"/>
                <w:szCs w:val="24"/>
              </w:rPr>
              <w:t>2,000</w:t>
            </w:r>
            <w:r w:rsidRPr="007B304E">
              <w:rPr>
                <w:rFonts w:hint="eastAsia"/>
                <w:sz w:val="21"/>
                <w:szCs w:val="24"/>
              </w:rPr>
              <w:t>万元支付给开发商北京实创环保发展有限公司。公司于</w:t>
            </w:r>
            <w:r w:rsidRPr="007B304E">
              <w:rPr>
                <w:sz w:val="21"/>
                <w:szCs w:val="24"/>
              </w:rPr>
              <w:t>2010</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13</w:t>
            </w:r>
            <w:r w:rsidRPr="007B304E">
              <w:rPr>
                <w:rFonts w:hint="eastAsia"/>
                <w:sz w:val="21"/>
                <w:szCs w:val="24"/>
              </w:rPr>
              <w:t>日以自有资金支付本次募集资金投资项目所需厂房尾款</w:t>
            </w:r>
            <w:r w:rsidRPr="007B304E">
              <w:rPr>
                <w:sz w:val="21"/>
                <w:szCs w:val="24"/>
              </w:rPr>
              <w:t>1,148.46</w:t>
            </w:r>
            <w:r w:rsidRPr="007B304E">
              <w:rPr>
                <w:rFonts w:hint="eastAsia"/>
                <w:sz w:val="21"/>
                <w:szCs w:val="24"/>
              </w:rPr>
              <w:t>万元。公司未进行以上募集资金置换。</w:t>
            </w:r>
          </w:p>
        </w:tc>
      </w:tr>
      <w:tr w:rsidR="0022194C" w:rsidRPr="007B304E" w:rsidTr="00481E7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用闲置募集资金暂时补充流动资金情况</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适用</w:t>
            </w: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B125EF" w:rsidRPr="007B304E" w:rsidRDefault="0022194C" w:rsidP="00B125EF">
            <w:pPr>
              <w:ind w:firstLineChars="200" w:firstLine="420"/>
              <w:jc w:val="left"/>
              <w:rPr>
                <w:sz w:val="21"/>
                <w:szCs w:val="24"/>
              </w:rPr>
            </w:pPr>
            <w:r w:rsidRPr="007B304E">
              <w:rPr>
                <w:sz w:val="21"/>
                <w:szCs w:val="24"/>
              </w:rPr>
              <w:t>1</w:t>
            </w:r>
            <w:r w:rsidRPr="007B304E">
              <w:rPr>
                <w:rFonts w:hint="eastAsia"/>
                <w:sz w:val="21"/>
                <w:szCs w:val="24"/>
              </w:rPr>
              <w:t>、</w:t>
            </w:r>
            <w:r w:rsidRPr="007B304E">
              <w:rPr>
                <w:sz w:val="21"/>
                <w:szCs w:val="24"/>
              </w:rPr>
              <w:t>2011</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18</w:t>
            </w:r>
            <w:r w:rsidRPr="007B304E">
              <w:rPr>
                <w:rFonts w:hint="eastAsia"/>
                <w:sz w:val="21"/>
                <w:szCs w:val="24"/>
              </w:rPr>
              <w:t>日公司第二届董事会第二次会议审议通过了《关于使用部分超募资金暂时补充流动资金的议案》，同意公司使用</w:t>
            </w:r>
            <w:r w:rsidRPr="007B304E">
              <w:rPr>
                <w:sz w:val="21"/>
                <w:szCs w:val="24"/>
              </w:rPr>
              <w:t>4,000</w:t>
            </w:r>
            <w:r w:rsidRPr="007B304E">
              <w:rPr>
                <w:rFonts w:hint="eastAsia"/>
                <w:sz w:val="21"/>
                <w:szCs w:val="24"/>
              </w:rPr>
              <w:t>万元其他与主营业务相关的募集资金用于暂时补充流动资金。该事项已经独立董事、保荐机构发表了同意意见。公司分别于</w:t>
            </w:r>
            <w:r w:rsidRPr="007B304E">
              <w:rPr>
                <w:sz w:val="21"/>
                <w:szCs w:val="24"/>
              </w:rPr>
              <w:t>2011</w:t>
            </w:r>
            <w:r w:rsidRPr="007B304E">
              <w:rPr>
                <w:rFonts w:hint="eastAsia"/>
                <w:sz w:val="21"/>
                <w:szCs w:val="24"/>
              </w:rPr>
              <w:t>年</w:t>
            </w:r>
            <w:r w:rsidRPr="007B304E">
              <w:rPr>
                <w:sz w:val="21"/>
                <w:szCs w:val="24"/>
              </w:rPr>
              <w:t>7</w:t>
            </w:r>
            <w:r w:rsidRPr="007B304E">
              <w:rPr>
                <w:rFonts w:hint="eastAsia"/>
                <w:sz w:val="21"/>
                <w:szCs w:val="24"/>
              </w:rPr>
              <w:t>月</w:t>
            </w:r>
            <w:r w:rsidRPr="007B304E">
              <w:rPr>
                <w:sz w:val="21"/>
                <w:szCs w:val="24"/>
              </w:rPr>
              <w:t>28</w:t>
            </w:r>
            <w:r w:rsidRPr="007B304E">
              <w:rPr>
                <w:rFonts w:hint="eastAsia"/>
                <w:sz w:val="21"/>
                <w:szCs w:val="24"/>
              </w:rPr>
              <w:t>日、</w:t>
            </w:r>
            <w:r w:rsidRPr="007B304E">
              <w:rPr>
                <w:sz w:val="21"/>
                <w:szCs w:val="24"/>
              </w:rPr>
              <w:t>8</w:t>
            </w:r>
            <w:r w:rsidRPr="007B304E">
              <w:rPr>
                <w:rFonts w:hint="eastAsia"/>
                <w:sz w:val="21"/>
                <w:szCs w:val="24"/>
              </w:rPr>
              <w:t>月</w:t>
            </w:r>
            <w:r w:rsidRPr="007B304E">
              <w:rPr>
                <w:sz w:val="21"/>
                <w:szCs w:val="24"/>
              </w:rPr>
              <w:t>31</w:t>
            </w:r>
            <w:r w:rsidRPr="007B304E">
              <w:rPr>
                <w:rFonts w:hint="eastAsia"/>
                <w:sz w:val="21"/>
                <w:szCs w:val="24"/>
              </w:rPr>
              <w:t>日使用了</w:t>
            </w:r>
            <w:r w:rsidRPr="007B304E">
              <w:rPr>
                <w:sz w:val="21"/>
                <w:szCs w:val="24"/>
              </w:rPr>
              <w:t>3,671.54</w:t>
            </w:r>
            <w:r w:rsidRPr="007B304E">
              <w:rPr>
                <w:rFonts w:hint="eastAsia"/>
                <w:sz w:val="21"/>
                <w:szCs w:val="24"/>
              </w:rPr>
              <w:t>万元、</w:t>
            </w:r>
            <w:r w:rsidRPr="007B304E">
              <w:rPr>
                <w:sz w:val="21"/>
                <w:szCs w:val="24"/>
              </w:rPr>
              <w:t>328.46</w:t>
            </w:r>
            <w:r w:rsidRPr="007B304E">
              <w:rPr>
                <w:rFonts w:hint="eastAsia"/>
                <w:sz w:val="21"/>
                <w:szCs w:val="24"/>
              </w:rPr>
              <w:t>万元共计</w:t>
            </w:r>
            <w:r w:rsidRPr="007B304E">
              <w:rPr>
                <w:sz w:val="21"/>
                <w:szCs w:val="24"/>
              </w:rPr>
              <w:t>4,000</w:t>
            </w:r>
            <w:r w:rsidRPr="007B304E">
              <w:rPr>
                <w:rFonts w:hint="eastAsia"/>
                <w:sz w:val="21"/>
                <w:szCs w:val="24"/>
              </w:rPr>
              <w:t>万元其他与主营业务相关的募集资金暂时补充流动资金。截止</w:t>
            </w:r>
            <w:r w:rsidRPr="007B304E">
              <w:rPr>
                <w:sz w:val="21"/>
                <w:szCs w:val="24"/>
              </w:rPr>
              <w:t>2012</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18</w:t>
            </w:r>
            <w:r w:rsidRPr="007B304E">
              <w:rPr>
                <w:rFonts w:hint="eastAsia"/>
                <w:sz w:val="21"/>
                <w:szCs w:val="24"/>
              </w:rPr>
              <w:t>日，公司已将上述暂时补充流动资金的</w:t>
            </w:r>
            <w:r w:rsidRPr="007B304E">
              <w:rPr>
                <w:sz w:val="21"/>
                <w:szCs w:val="24"/>
              </w:rPr>
              <w:t>4,000</w:t>
            </w:r>
            <w:r w:rsidRPr="007B304E">
              <w:rPr>
                <w:rFonts w:hint="eastAsia"/>
                <w:sz w:val="21"/>
                <w:szCs w:val="24"/>
              </w:rPr>
              <w:t>万元全部归还至公司募集资金专用账户。</w:t>
            </w:r>
          </w:p>
          <w:p w:rsidR="0022194C" w:rsidRPr="007B304E" w:rsidRDefault="0022194C" w:rsidP="00B125EF">
            <w:pPr>
              <w:ind w:firstLineChars="200" w:firstLine="420"/>
              <w:jc w:val="left"/>
              <w:rPr>
                <w:sz w:val="21"/>
                <w:szCs w:val="24"/>
              </w:rPr>
            </w:pPr>
            <w:r w:rsidRPr="007B304E">
              <w:rPr>
                <w:sz w:val="21"/>
                <w:szCs w:val="24"/>
              </w:rPr>
              <w:t>2</w:t>
            </w:r>
            <w:r w:rsidRPr="007B304E">
              <w:rPr>
                <w:rFonts w:hint="eastAsia"/>
                <w:sz w:val="21"/>
                <w:szCs w:val="24"/>
              </w:rPr>
              <w:t>、</w:t>
            </w:r>
            <w:r w:rsidRPr="007B304E">
              <w:rPr>
                <w:sz w:val="21"/>
                <w:szCs w:val="24"/>
              </w:rPr>
              <w:t>2013</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8</w:t>
            </w:r>
            <w:r w:rsidRPr="007B304E">
              <w:rPr>
                <w:rFonts w:hint="eastAsia"/>
                <w:sz w:val="21"/>
                <w:szCs w:val="24"/>
              </w:rPr>
              <w:t>日，公司第二届董事会第二十二次会议审议通过《关于使用超募资金暂时补充流动资金的议案》，同意公司使用剩余超募资金</w:t>
            </w:r>
            <w:r w:rsidRPr="007B304E">
              <w:rPr>
                <w:sz w:val="21"/>
                <w:szCs w:val="24"/>
              </w:rPr>
              <w:t>1,450.19</w:t>
            </w:r>
            <w:r w:rsidRPr="007B304E">
              <w:rPr>
                <w:rFonts w:hint="eastAsia"/>
                <w:sz w:val="21"/>
                <w:szCs w:val="24"/>
              </w:rPr>
              <w:t>万元（包含利息）用于暂时补充流动资金。公司于</w:t>
            </w:r>
            <w:r w:rsidRPr="007B304E">
              <w:rPr>
                <w:sz w:val="21"/>
                <w:szCs w:val="24"/>
              </w:rPr>
              <w:t>2013</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12</w:t>
            </w:r>
            <w:r w:rsidRPr="007B304E">
              <w:rPr>
                <w:rFonts w:hint="eastAsia"/>
                <w:sz w:val="21"/>
                <w:szCs w:val="24"/>
              </w:rPr>
              <w:t>日至</w:t>
            </w:r>
            <w:r w:rsidRPr="007B304E">
              <w:rPr>
                <w:sz w:val="21"/>
                <w:szCs w:val="24"/>
              </w:rPr>
              <w:t>2013</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18</w:t>
            </w:r>
            <w:r w:rsidRPr="007B304E">
              <w:rPr>
                <w:rFonts w:hint="eastAsia"/>
                <w:sz w:val="21"/>
                <w:szCs w:val="24"/>
              </w:rPr>
              <w:t>日期间使用了</w:t>
            </w:r>
            <w:r w:rsidRPr="007B304E">
              <w:rPr>
                <w:sz w:val="21"/>
                <w:szCs w:val="24"/>
              </w:rPr>
              <w:t>1,450.19</w:t>
            </w:r>
            <w:r w:rsidRPr="007B304E">
              <w:rPr>
                <w:rFonts w:hint="eastAsia"/>
                <w:sz w:val="21"/>
                <w:szCs w:val="24"/>
              </w:rPr>
              <w:t>万元募集资金暂时补充流动资金。截止</w:t>
            </w:r>
            <w:r w:rsidRPr="007B304E">
              <w:rPr>
                <w:sz w:val="21"/>
                <w:szCs w:val="24"/>
              </w:rPr>
              <w:t>2014</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8</w:t>
            </w:r>
            <w:r w:rsidRPr="007B304E">
              <w:rPr>
                <w:rFonts w:hint="eastAsia"/>
                <w:sz w:val="21"/>
                <w:szCs w:val="24"/>
              </w:rPr>
              <w:t>日，公司已将上述暂时补充流动资金的</w:t>
            </w:r>
            <w:r w:rsidRPr="007B304E">
              <w:rPr>
                <w:sz w:val="21"/>
                <w:szCs w:val="24"/>
              </w:rPr>
              <w:t>1,450.19</w:t>
            </w:r>
            <w:r w:rsidRPr="007B304E">
              <w:rPr>
                <w:rFonts w:hint="eastAsia"/>
                <w:sz w:val="21"/>
                <w:szCs w:val="24"/>
              </w:rPr>
              <w:t>万元全部归还至公司募集资金专用账户。</w:t>
            </w:r>
          </w:p>
        </w:tc>
      </w:tr>
      <w:tr w:rsidR="0022194C" w:rsidRPr="007B304E" w:rsidTr="00481E7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项目实施出现募集资金结余的金额及原因</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适用</w:t>
            </w:r>
          </w:p>
        </w:tc>
      </w:tr>
      <w:tr w:rsidR="0022194C" w:rsidRPr="007B304E" w:rsidTr="00481E7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69" w:type="dxa"/>
            <w:gridSpan w:val="11"/>
            <w:tcBorders>
              <w:top w:val="single" w:sz="4" w:space="0" w:color="auto"/>
              <w:left w:val="single" w:sz="4" w:space="0" w:color="auto"/>
              <w:bottom w:val="single" w:sz="4" w:space="0" w:color="auto"/>
              <w:right w:val="single" w:sz="4" w:space="0" w:color="auto"/>
            </w:tcBorders>
            <w:vAlign w:val="center"/>
          </w:tcPr>
          <w:p w:rsidR="00B125EF" w:rsidRPr="007B304E" w:rsidRDefault="0022194C" w:rsidP="00B125EF">
            <w:pPr>
              <w:ind w:firstLineChars="200" w:firstLine="420"/>
              <w:jc w:val="left"/>
              <w:rPr>
                <w:sz w:val="21"/>
                <w:szCs w:val="24"/>
              </w:rPr>
            </w:pPr>
            <w:r w:rsidRPr="007B304E">
              <w:rPr>
                <w:rFonts w:hint="eastAsia"/>
                <w:sz w:val="21"/>
                <w:szCs w:val="24"/>
              </w:rPr>
              <w:t>为更好地把握市场机遇，公司在上市前即启动上述募投项目的建设筹备工作。</w:t>
            </w:r>
            <w:r w:rsidRPr="007B304E">
              <w:rPr>
                <w:sz w:val="21"/>
                <w:szCs w:val="24"/>
              </w:rPr>
              <w:t>2009</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22</w:t>
            </w:r>
            <w:r w:rsidRPr="007B304E">
              <w:rPr>
                <w:rFonts w:hint="eastAsia"/>
                <w:sz w:val="21"/>
                <w:szCs w:val="24"/>
              </w:rPr>
              <w:t>日，公司第一届董事会第十三次会议决议，同意公司以自筹资金支付上述募投项目所需厂房首付款</w:t>
            </w:r>
            <w:r w:rsidRPr="007B304E">
              <w:rPr>
                <w:sz w:val="21"/>
                <w:szCs w:val="24"/>
              </w:rPr>
              <w:t>2,000</w:t>
            </w:r>
            <w:r w:rsidRPr="007B304E">
              <w:rPr>
                <w:rFonts w:hint="eastAsia"/>
                <w:sz w:val="21"/>
                <w:szCs w:val="24"/>
              </w:rPr>
              <w:t>万元，公司于</w:t>
            </w:r>
            <w:r w:rsidRPr="007B304E">
              <w:rPr>
                <w:sz w:val="21"/>
                <w:szCs w:val="24"/>
              </w:rPr>
              <w:t>2009</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25</w:t>
            </w:r>
            <w:r w:rsidRPr="007B304E">
              <w:rPr>
                <w:rFonts w:hint="eastAsia"/>
                <w:sz w:val="21"/>
                <w:szCs w:val="24"/>
              </w:rPr>
              <w:t>日已将房屋购房款</w:t>
            </w:r>
            <w:r w:rsidRPr="007B304E">
              <w:rPr>
                <w:sz w:val="21"/>
                <w:szCs w:val="24"/>
              </w:rPr>
              <w:t>2,000</w:t>
            </w:r>
            <w:r w:rsidRPr="007B304E">
              <w:rPr>
                <w:rFonts w:hint="eastAsia"/>
                <w:sz w:val="21"/>
                <w:szCs w:val="24"/>
              </w:rPr>
              <w:t>万元支付给开发商北京实创环保发展有限公司；</w:t>
            </w:r>
            <w:r w:rsidRPr="007B304E">
              <w:rPr>
                <w:sz w:val="21"/>
                <w:szCs w:val="24"/>
              </w:rPr>
              <w:t>2010</w:t>
            </w:r>
            <w:r w:rsidRPr="007B304E">
              <w:rPr>
                <w:rFonts w:hint="eastAsia"/>
                <w:sz w:val="21"/>
                <w:szCs w:val="24"/>
              </w:rPr>
              <w:t>年</w:t>
            </w:r>
            <w:r w:rsidRPr="007B304E">
              <w:rPr>
                <w:sz w:val="21"/>
                <w:szCs w:val="24"/>
              </w:rPr>
              <w:t>4</w:t>
            </w:r>
            <w:r w:rsidRPr="007B304E">
              <w:rPr>
                <w:rFonts w:hint="eastAsia"/>
                <w:sz w:val="21"/>
                <w:szCs w:val="24"/>
              </w:rPr>
              <w:t>月</w:t>
            </w:r>
            <w:r w:rsidRPr="007B304E">
              <w:rPr>
                <w:sz w:val="21"/>
                <w:szCs w:val="24"/>
              </w:rPr>
              <w:t>13</w:t>
            </w:r>
            <w:r w:rsidRPr="007B304E">
              <w:rPr>
                <w:rFonts w:hint="eastAsia"/>
                <w:sz w:val="21"/>
                <w:szCs w:val="24"/>
              </w:rPr>
              <w:t>日，公司继续以自有资金支付了本次募集资金投资项目所需厂房尾款</w:t>
            </w:r>
            <w:r w:rsidRPr="007B304E">
              <w:rPr>
                <w:sz w:val="21"/>
                <w:szCs w:val="24"/>
              </w:rPr>
              <w:t>1,148.46</w:t>
            </w:r>
            <w:r w:rsidRPr="007B304E">
              <w:rPr>
                <w:rFonts w:hint="eastAsia"/>
                <w:sz w:val="21"/>
                <w:szCs w:val="24"/>
              </w:rPr>
              <w:t>万元；</w:t>
            </w:r>
            <w:r w:rsidRPr="007B304E">
              <w:rPr>
                <w:sz w:val="21"/>
                <w:szCs w:val="24"/>
              </w:rPr>
              <w:t>2010</w:t>
            </w:r>
            <w:r w:rsidRPr="007B304E">
              <w:rPr>
                <w:rFonts w:hint="eastAsia"/>
                <w:sz w:val="21"/>
                <w:szCs w:val="24"/>
              </w:rPr>
              <w:t>年</w:t>
            </w:r>
            <w:r w:rsidRPr="007B304E">
              <w:rPr>
                <w:sz w:val="21"/>
                <w:szCs w:val="24"/>
              </w:rPr>
              <w:t>9</w:t>
            </w:r>
            <w:r w:rsidRPr="007B304E">
              <w:rPr>
                <w:rFonts w:hint="eastAsia"/>
                <w:sz w:val="21"/>
                <w:szCs w:val="24"/>
              </w:rPr>
              <w:t>月</w:t>
            </w:r>
            <w:r w:rsidRPr="007B304E">
              <w:rPr>
                <w:sz w:val="21"/>
                <w:szCs w:val="24"/>
              </w:rPr>
              <w:t>16</w:t>
            </w:r>
            <w:r w:rsidRPr="007B304E">
              <w:rPr>
                <w:rFonts w:hint="eastAsia"/>
                <w:sz w:val="21"/>
                <w:szCs w:val="24"/>
              </w:rPr>
              <w:t>日，公司以自有资金支付房屋实测面积差额款</w:t>
            </w:r>
            <w:r w:rsidRPr="007B304E">
              <w:rPr>
                <w:sz w:val="21"/>
                <w:szCs w:val="24"/>
              </w:rPr>
              <w:t>6.78</w:t>
            </w:r>
            <w:r w:rsidRPr="007B304E">
              <w:rPr>
                <w:rFonts w:hint="eastAsia"/>
                <w:sz w:val="21"/>
                <w:szCs w:val="24"/>
              </w:rPr>
              <w:t>万元。公司一直未以募集资金置换上述预先已投入募投项目的自筹资金，合计</w:t>
            </w:r>
            <w:r w:rsidRPr="007B304E">
              <w:rPr>
                <w:sz w:val="21"/>
                <w:szCs w:val="24"/>
              </w:rPr>
              <w:t>3,162.03</w:t>
            </w:r>
            <w:r w:rsidRPr="007B304E">
              <w:rPr>
                <w:rFonts w:hint="eastAsia"/>
                <w:sz w:val="21"/>
                <w:szCs w:val="24"/>
              </w:rPr>
              <w:t>万元。</w:t>
            </w:r>
          </w:p>
          <w:p w:rsidR="0022194C" w:rsidRPr="007B304E" w:rsidRDefault="0022194C" w:rsidP="00B125EF">
            <w:pPr>
              <w:ind w:firstLineChars="200" w:firstLine="420"/>
              <w:jc w:val="left"/>
              <w:rPr>
                <w:sz w:val="21"/>
                <w:szCs w:val="24"/>
              </w:rPr>
            </w:pPr>
            <w:r w:rsidRPr="007B304E">
              <w:rPr>
                <w:rFonts w:hint="eastAsia"/>
                <w:sz w:val="21"/>
                <w:szCs w:val="24"/>
              </w:rPr>
              <w:t>同时，在募集资金项目的建设过程中，公司在保证项目建设质量的前提下，加强各项目的费用控制和管理，一定程度上节约了项目开支。截至目前，公司首次公开发行股票募集资金项目</w:t>
            </w:r>
            <w:r w:rsidRPr="007B304E">
              <w:rPr>
                <w:sz w:val="21"/>
                <w:szCs w:val="24"/>
              </w:rPr>
              <w:t>“</w:t>
            </w:r>
            <w:r w:rsidRPr="007B304E">
              <w:rPr>
                <w:rFonts w:hint="eastAsia"/>
                <w:sz w:val="21"/>
                <w:szCs w:val="24"/>
              </w:rPr>
              <w:t>船舶远程监控管理系统（</w:t>
            </w:r>
            <w:r w:rsidRPr="007B304E">
              <w:rPr>
                <w:sz w:val="21"/>
                <w:szCs w:val="24"/>
              </w:rPr>
              <w:t>VMS</w:t>
            </w:r>
            <w:r w:rsidRPr="007B304E">
              <w:rPr>
                <w:rFonts w:hint="eastAsia"/>
                <w:sz w:val="21"/>
                <w:szCs w:val="24"/>
              </w:rPr>
              <w:t>）产业化项目</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船舶操舵仪（</w:t>
            </w:r>
            <w:r w:rsidRPr="007B304E">
              <w:rPr>
                <w:sz w:val="21"/>
                <w:szCs w:val="24"/>
              </w:rPr>
              <w:t>SCS</w:t>
            </w:r>
            <w:r w:rsidRPr="007B304E">
              <w:rPr>
                <w:rFonts w:hint="eastAsia"/>
                <w:sz w:val="21"/>
                <w:szCs w:val="24"/>
              </w:rPr>
              <w:t>）生产线建设项目</w:t>
            </w:r>
            <w:r w:rsidRPr="007B304E">
              <w:rPr>
                <w:sz w:val="21"/>
                <w:szCs w:val="24"/>
              </w:rPr>
              <w:t>”</w:t>
            </w:r>
            <w:r w:rsidRPr="007B304E">
              <w:rPr>
                <w:rFonts w:hint="eastAsia"/>
                <w:sz w:val="21"/>
                <w:szCs w:val="24"/>
              </w:rPr>
              <w:t>及</w:t>
            </w:r>
            <w:r w:rsidRPr="007B304E">
              <w:rPr>
                <w:sz w:val="21"/>
                <w:szCs w:val="24"/>
              </w:rPr>
              <w:t>“</w:t>
            </w:r>
            <w:r w:rsidRPr="007B304E">
              <w:rPr>
                <w:rFonts w:hint="eastAsia"/>
                <w:sz w:val="21"/>
                <w:szCs w:val="24"/>
              </w:rPr>
              <w:t>研发中心扩建项目</w:t>
            </w:r>
            <w:r w:rsidRPr="007B304E">
              <w:rPr>
                <w:sz w:val="21"/>
                <w:szCs w:val="24"/>
              </w:rPr>
              <w:t>”</w:t>
            </w:r>
            <w:r w:rsidRPr="007B304E">
              <w:rPr>
                <w:rFonts w:hint="eastAsia"/>
                <w:sz w:val="21"/>
                <w:szCs w:val="24"/>
              </w:rPr>
              <w:t>已达到预计可使用状态，公司募投项目确认完工，合计节余资金</w:t>
            </w:r>
            <w:r w:rsidRPr="007B304E">
              <w:rPr>
                <w:sz w:val="21"/>
                <w:szCs w:val="24"/>
              </w:rPr>
              <w:t>3510.73</w:t>
            </w:r>
            <w:r w:rsidRPr="007B304E">
              <w:rPr>
                <w:rFonts w:hint="eastAsia"/>
                <w:sz w:val="21"/>
                <w:szCs w:val="24"/>
              </w:rPr>
              <w:t>万元及利息收入</w:t>
            </w:r>
            <w:r w:rsidRPr="007B304E">
              <w:rPr>
                <w:sz w:val="21"/>
                <w:szCs w:val="24"/>
              </w:rPr>
              <w:t>180.85</w:t>
            </w:r>
            <w:r w:rsidRPr="007B304E">
              <w:rPr>
                <w:rFonts w:hint="eastAsia"/>
                <w:sz w:val="21"/>
                <w:szCs w:val="24"/>
              </w:rPr>
              <w:t>万元。</w:t>
            </w:r>
            <w:r w:rsidRPr="007B304E">
              <w:rPr>
                <w:sz w:val="21"/>
                <w:szCs w:val="24"/>
              </w:rPr>
              <w:t>2012</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13</w:t>
            </w:r>
            <w:r w:rsidRPr="007B304E">
              <w:rPr>
                <w:rFonts w:hint="eastAsia"/>
                <w:sz w:val="21"/>
                <w:szCs w:val="24"/>
              </w:rPr>
              <w:t>日第二届董事会第七次会议和第二届监事会第五次会议分别审议通过了《关于将节余募集资金永久补充公司流动资金的议案》，同意将上述节余资金永久补充公司流动资金。</w:t>
            </w:r>
          </w:p>
        </w:tc>
      </w:tr>
      <w:tr w:rsidR="0022194C" w:rsidRPr="007B304E" w:rsidTr="00481E7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尚未使用的募集资金用途及去向</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B125EF">
            <w:pPr>
              <w:ind w:firstLineChars="200" w:firstLine="420"/>
              <w:jc w:val="left"/>
              <w:rPr>
                <w:sz w:val="21"/>
                <w:szCs w:val="24"/>
              </w:rPr>
            </w:pPr>
            <w:r w:rsidRPr="007B304E">
              <w:rPr>
                <w:rFonts w:hint="eastAsia"/>
                <w:sz w:val="21"/>
                <w:szCs w:val="24"/>
              </w:rPr>
              <w:t>尚未使用的募集资金（包括超募资金）均存放在公司银行募集资金专户中</w:t>
            </w:r>
            <w:r w:rsidRPr="007B304E">
              <w:rPr>
                <w:sz w:val="21"/>
                <w:szCs w:val="24"/>
              </w:rPr>
              <w:t>,</w:t>
            </w:r>
            <w:r w:rsidRPr="007B304E">
              <w:rPr>
                <w:rFonts w:hint="eastAsia"/>
                <w:sz w:val="21"/>
                <w:szCs w:val="24"/>
              </w:rPr>
              <w:t>超募资金将全部用于主营业务，并根据公司的发展规划及实际生产经营需求，妥善安排使用计划，公司实际使用超募资金前，将履行相应的董事会或股东大会审议程序，并及时披露。</w:t>
            </w:r>
          </w:p>
        </w:tc>
      </w:tr>
      <w:tr w:rsidR="0022194C" w:rsidRPr="007B304E" w:rsidTr="00481E7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募集资金使用及披露中存在的问题或其他情况</w:t>
            </w:r>
          </w:p>
        </w:tc>
        <w:tc>
          <w:tcPr>
            <w:tcW w:w="8569"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bl>
    <w:p w:rsidR="0022194C" w:rsidRPr="007B304E" w:rsidRDefault="0022194C" w:rsidP="00B125EF">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）募集资金变更项目情况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B125EF">
      <w:pPr>
        <w:spacing w:line="360" w:lineRule="auto"/>
        <w:jc w:val="left"/>
        <w:rPr>
          <w:sz w:val="21"/>
          <w:szCs w:val="24"/>
        </w:rPr>
      </w:pPr>
      <w:r w:rsidRPr="007B304E">
        <w:rPr>
          <w:rFonts w:hint="eastAsia"/>
          <w:sz w:val="21"/>
          <w:szCs w:val="24"/>
        </w:rPr>
        <w:t>公司报告期不存在募集资金变更项目情况。</w:t>
      </w:r>
    </w:p>
    <w:p w:rsidR="0022194C" w:rsidRPr="007B304E" w:rsidRDefault="0022194C" w:rsidP="00B125EF">
      <w:pPr>
        <w:pStyle w:val="Chapter"/>
        <w:spacing w:line="360" w:lineRule="auto"/>
        <w:outlineLvl w:val="1"/>
        <w:rPr>
          <w:bCs w:val="0"/>
        </w:rPr>
      </w:pPr>
      <w:r w:rsidRPr="007B304E">
        <w:rPr>
          <w:rFonts w:hint="eastAsia"/>
          <w:bCs w:val="0"/>
        </w:rPr>
        <w:t>六、重大资产和股权出售</w:t>
      </w:r>
    </w:p>
    <w:p w:rsidR="0022194C" w:rsidRPr="007B304E" w:rsidRDefault="0022194C" w:rsidP="00B125EF">
      <w:pPr>
        <w:pStyle w:val="Section"/>
        <w:spacing w:line="360" w:lineRule="auto"/>
        <w:outlineLvl w:val="2"/>
        <w:rPr>
          <w:bCs w:val="0"/>
          <w:szCs w:val="24"/>
        </w:rPr>
      </w:pPr>
      <w:r w:rsidRPr="007B304E">
        <w:rPr>
          <w:bCs w:val="0"/>
          <w:szCs w:val="24"/>
        </w:rPr>
        <w:t>1</w:t>
      </w:r>
      <w:r w:rsidRPr="007B304E">
        <w:rPr>
          <w:rFonts w:hint="eastAsia"/>
          <w:bCs w:val="0"/>
          <w:szCs w:val="24"/>
        </w:rPr>
        <w:t>、出售重大资产情况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B125EF">
      <w:pPr>
        <w:spacing w:line="360" w:lineRule="auto"/>
        <w:jc w:val="left"/>
        <w:rPr>
          <w:sz w:val="21"/>
          <w:szCs w:val="24"/>
        </w:rPr>
      </w:pPr>
      <w:r w:rsidRPr="007B304E">
        <w:rPr>
          <w:rFonts w:hint="eastAsia"/>
          <w:sz w:val="21"/>
          <w:szCs w:val="24"/>
        </w:rPr>
        <w:t>公司报告期未出售重大资产。</w:t>
      </w:r>
    </w:p>
    <w:p w:rsidR="0022194C" w:rsidRPr="007B304E" w:rsidRDefault="0022194C" w:rsidP="00B125EF">
      <w:pPr>
        <w:pStyle w:val="Section"/>
        <w:spacing w:line="360" w:lineRule="auto"/>
        <w:outlineLvl w:val="2"/>
        <w:rPr>
          <w:bCs w:val="0"/>
          <w:szCs w:val="24"/>
        </w:rPr>
      </w:pPr>
      <w:r w:rsidRPr="007B304E">
        <w:rPr>
          <w:bCs w:val="0"/>
          <w:szCs w:val="24"/>
        </w:rPr>
        <w:t>2</w:t>
      </w:r>
      <w:r w:rsidRPr="007B304E">
        <w:rPr>
          <w:rFonts w:hint="eastAsia"/>
          <w:bCs w:val="0"/>
          <w:szCs w:val="24"/>
        </w:rPr>
        <w:t>、出售重大股权情况</w:t>
      </w:r>
    </w:p>
    <w:p w:rsidR="0022194C" w:rsidRPr="007B304E" w:rsidRDefault="0022194C" w:rsidP="00B125EF">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9895" w:type="dxa"/>
        <w:tblInd w:w="28" w:type="dxa"/>
        <w:tblLayout w:type="fixed"/>
        <w:tblCellMar>
          <w:left w:w="28" w:type="dxa"/>
          <w:right w:w="28" w:type="dxa"/>
        </w:tblCellMar>
        <w:tblLook w:val="0000" w:firstRow="0" w:lastRow="0" w:firstColumn="0" w:lastColumn="0" w:noHBand="0" w:noVBand="0"/>
      </w:tblPr>
      <w:tblGrid>
        <w:gridCol w:w="733"/>
        <w:gridCol w:w="733"/>
        <w:gridCol w:w="587"/>
        <w:gridCol w:w="587"/>
        <w:gridCol w:w="733"/>
        <w:gridCol w:w="1319"/>
        <w:gridCol w:w="733"/>
        <w:gridCol w:w="587"/>
        <w:gridCol w:w="440"/>
        <w:gridCol w:w="587"/>
        <w:gridCol w:w="587"/>
        <w:gridCol w:w="733"/>
        <w:gridCol w:w="587"/>
        <w:gridCol w:w="949"/>
      </w:tblGrid>
      <w:tr w:rsidR="00B125EF" w:rsidRPr="007B304E" w:rsidTr="0071600F">
        <w:tblPrEx>
          <w:tblCellMar>
            <w:top w:w="0" w:type="dxa"/>
            <w:bottom w:w="0" w:type="dxa"/>
          </w:tblCellMar>
        </w:tblPrEx>
        <w:trPr>
          <w:trHeight w:val="2886"/>
        </w:trPr>
        <w:tc>
          <w:tcPr>
            <w:tcW w:w="7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交易对方</w:t>
            </w:r>
          </w:p>
        </w:tc>
        <w:tc>
          <w:tcPr>
            <w:tcW w:w="7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被出售股权</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出售日</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交易价格（万元）</w:t>
            </w:r>
          </w:p>
        </w:tc>
        <w:tc>
          <w:tcPr>
            <w:tcW w:w="7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本期初起至出售日该股权为上市公司贡献的净利润（万元）</w:t>
            </w:r>
          </w:p>
        </w:tc>
        <w:tc>
          <w:tcPr>
            <w:tcW w:w="131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出售对公司的影响</w:t>
            </w:r>
          </w:p>
        </w:tc>
        <w:tc>
          <w:tcPr>
            <w:tcW w:w="7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股权出售为上市公司贡献的净利润占净利润总额的比例</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股权出售定价原则</w:t>
            </w:r>
          </w:p>
        </w:tc>
        <w:tc>
          <w:tcPr>
            <w:tcW w:w="44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是否为关联交易</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与交易对方的关联关系</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所涉及的股权是否已全部过户</w:t>
            </w:r>
          </w:p>
        </w:tc>
        <w:tc>
          <w:tcPr>
            <w:tcW w:w="7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是否按计划如期实施，如未按计划实施，应当说明原因及公司已采取的措施</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披露日期</w:t>
            </w:r>
          </w:p>
        </w:tc>
        <w:tc>
          <w:tcPr>
            <w:tcW w:w="94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16"/>
                <w:szCs w:val="24"/>
              </w:rPr>
            </w:pPr>
            <w:r w:rsidRPr="007B304E">
              <w:rPr>
                <w:rFonts w:hint="eastAsia"/>
                <w:sz w:val="16"/>
                <w:szCs w:val="24"/>
              </w:rPr>
              <w:t>披露索引</w:t>
            </w:r>
          </w:p>
        </w:tc>
      </w:tr>
      <w:tr w:rsidR="00B125EF" w:rsidRPr="007B304E" w:rsidTr="0071600F">
        <w:tblPrEx>
          <w:tblCellMar>
            <w:top w:w="0" w:type="dxa"/>
            <w:bottom w:w="0" w:type="dxa"/>
          </w:tblCellMar>
        </w:tblPrEx>
        <w:trPr>
          <w:trHeight w:val="2270"/>
        </w:trPr>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武维汀、王倩</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京能</w:t>
            </w:r>
            <w:r w:rsidRPr="007B304E">
              <w:rPr>
                <w:sz w:val="16"/>
                <w:szCs w:val="24"/>
              </w:rPr>
              <w:t>25%</w:t>
            </w:r>
            <w:r w:rsidRPr="007B304E">
              <w:rPr>
                <w:rFonts w:hint="eastAsia"/>
                <w:sz w:val="16"/>
                <w:szCs w:val="24"/>
              </w:rPr>
              <w:t>股权</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sz w:val="16"/>
                <w:szCs w:val="24"/>
              </w:rPr>
              <w:t>2015</w:t>
            </w:r>
            <w:r w:rsidRPr="007B304E">
              <w:rPr>
                <w:rFonts w:hint="eastAsia"/>
                <w:sz w:val="16"/>
                <w:szCs w:val="24"/>
              </w:rPr>
              <w:t>年</w:t>
            </w:r>
            <w:r w:rsidRPr="007B304E">
              <w:rPr>
                <w:sz w:val="16"/>
                <w:szCs w:val="24"/>
              </w:rPr>
              <w:t>01</w:t>
            </w:r>
            <w:r w:rsidRPr="007B304E">
              <w:rPr>
                <w:rFonts w:hint="eastAsia"/>
                <w:sz w:val="16"/>
                <w:szCs w:val="24"/>
              </w:rPr>
              <w:t>月</w:t>
            </w:r>
            <w:r w:rsidRPr="007B304E">
              <w:rPr>
                <w:sz w:val="16"/>
                <w:szCs w:val="24"/>
              </w:rPr>
              <w:t>01</w:t>
            </w:r>
            <w:r w:rsidRPr="007B304E">
              <w:rPr>
                <w:rFonts w:hint="eastAsia"/>
                <w:sz w:val="16"/>
                <w:szCs w:val="24"/>
              </w:rPr>
              <w:t>日</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1,120</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0</w:t>
            </w:r>
          </w:p>
        </w:tc>
        <w:tc>
          <w:tcPr>
            <w:tcW w:w="13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对公司业务连续性、管理层稳定性无影响，对报告期经营成果有正面影响，并符合公司聚焦海洋的发展战略</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0.80%</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评估定价</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否</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不适用</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是</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不适用</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sz w:val="16"/>
                <w:szCs w:val="24"/>
              </w:rPr>
              <w:t>2014</w:t>
            </w:r>
            <w:r w:rsidRPr="007B304E">
              <w:rPr>
                <w:rFonts w:hint="eastAsia"/>
                <w:sz w:val="16"/>
                <w:szCs w:val="24"/>
              </w:rPr>
              <w:t>年</w:t>
            </w:r>
            <w:r w:rsidRPr="007B304E">
              <w:rPr>
                <w:sz w:val="16"/>
                <w:szCs w:val="24"/>
              </w:rPr>
              <w:t>12</w:t>
            </w:r>
            <w:r w:rsidRPr="007B304E">
              <w:rPr>
                <w:rFonts w:hint="eastAsia"/>
                <w:sz w:val="16"/>
                <w:szCs w:val="24"/>
              </w:rPr>
              <w:t>月</w:t>
            </w:r>
            <w:r w:rsidRPr="007B304E">
              <w:rPr>
                <w:sz w:val="16"/>
                <w:szCs w:val="24"/>
              </w:rPr>
              <w:t>27</w:t>
            </w:r>
            <w:r w:rsidRPr="007B304E">
              <w:rPr>
                <w:rFonts w:hint="eastAsia"/>
                <w:sz w:val="16"/>
                <w:szCs w:val="24"/>
              </w:rPr>
              <w:t>日</w:t>
            </w:r>
          </w:p>
        </w:tc>
        <w:tc>
          <w:tcPr>
            <w:tcW w:w="9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巨潮资讯网</w:t>
            </w:r>
            <w:r w:rsidRPr="007B304E">
              <w:rPr>
                <w:sz w:val="16"/>
                <w:szCs w:val="24"/>
              </w:rPr>
              <w:t>2016-003</w:t>
            </w:r>
            <w:r w:rsidRPr="007B304E">
              <w:rPr>
                <w:rFonts w:hint="eastAsia"/>
                <w:sz w:val="16"/>
                <w:szCs w:val="24"/>
              </w:rPr>
              <w:t>《关于转让控股子公司股权的公告》</w:t>
            </w:r>
          </w:p>
        </w:tc>
      </w:tr>
      <w:tr w:rsidR="00B125EF" w:rsidRPr="007B304E" w:rsidTr="0071600F">
        <w:tblPrEx>
          <w:tblCellMar>
            <w:top w:w="0" w:type="dxa"/>
            <w:bottom w:w="0" w:type="dxa"/>
          </w:tblCellMar>
        </w:tblPrEx>
        <w:trPr>
          <w:trHeight w:val="2270"/>
        </w:trPr>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武维汀</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京能</w:t>
            </w:r>
            <w:r w:rsidRPr="007B304E">
              <w:rPr>
                <w:sz w:val="16"/>
                <w:szCs w:val="24"/>
              </w:rPr>
              <w:t>45%</w:t>
            </w:r>
            <w:r w:rsidRPr="007B304E">
              <w:rPr>
                <w:rFonts w:hint="eastAsia"/>
                <w:sz w:val="16"/>
                <w:szCs w:val="24"/>
              </w:rPr>
              <w:t>股权</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sz w:val="16"/>
                <w:szCs w:val="24"/>
              </w:rPr>
              <w:t>2015</w:t>
            </w:r>
            <w:r w:rsidRPr="007B304E">
              <w:rPr>
                <w:rFonts w:hint="eastAsia"/>
                <w:sz w:val="16"/>
                <w:szCs w:val="24"/>
              </w:rPr>
              <w:t>年</w:t>
            </w:r>
            <w:r w:rsidRPr="007B304E">
              <w:rPr>
                <w:sz w:val="16"/>
                <w:szCs w:val="24"/>
              </w:rPr>
              <w:t>12</w:t>
            </w:r>
            <w:r w:rsidRPr="007B304E">
              <w:rPr>
                <w:rFonts w:hint="eastAsia"/>
                <w:sz w:val="16"/>
                <w:szCs w:val="24"/>
              </w:rPr>
              <w:t>月</w:t>
            </w:r>
            <w:r w:rsidRPr="007B304E">
              <w:rPr>
                <w:sz w:val="16"/>
                <w:szCs w:val="24"/>
              </w:rPr>
              <w:t>01</w:t>
            </w:r>
            <w:r w:rsidRPr="007B304E">
              <w:rPr>
                <w:rFonts w:hint="eastAsia"/>
                <w:sz w:val="16"/>
                <w:szCs w:val="24"/>
              </w:rPr>
              <w:t>日</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3,300</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378.79</w:t>
            </w:r>
          </w:p>
        </w:tc>
        <w:tc>
          <w:tcPr>
            <w:tcW w:w="13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对公司业务连续性、管理层稳定性无影响，对报告期经营成果有正面影响，并符合公司聚焦海洋的发展战略</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25.44%</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评估定价</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否</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不适用</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是</w:t>
            </w:r>
          </w:p>
        </w:tc>
        <w:tc>
          <w:tcPr>
            <w:tcW w:w="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16"/>
                <w:szCs w:val="24"/>
              </w:rPr>
            </w:pPr>
            <w:r w:rsidRPr="007B304E">
              <w:rPr>
                <w:rFonts w:hint="eastAsia"/>
                <w:sz w:val="16"/>
                <w:szCs w:val="24"/>
              </w:rPr>
              <w:t>不适用</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71600F">
            <w:pPr>
              <w:jc w:val="left"/>
              <w:rPr>
                <w:sz w:val="16"/>
                <w:szCs w:val="24"/>
              </w:rPr>
            </w:pPr>
            <w:r w:rsidRPr="007B304E">
              <w:rPr>
                <w:sz w:val="16"/>
                <w:szCs w:val="24"/>
              </w:rPr>
              <w:t>2015</w:t>
            </w:r>
            <w:r w:rsidRPr="007B304E">
              <w:rPr>
                <w:rFonts w:hint="eastAsia"/>
                <w:sz w:val="16"/>
                <w:szCs w:val="24"/>
              </w:rPr>
              <w:t>年</w:t>
            </w:r>
            <w:r w:rsidRPr="007B304E">
              <w:rPr>
                <w:sz w:val="16"/>
                <w:szCs w:val="24"/>
              </w:rPr>
              <w:t>12</w:t>
            </w:r>
            <w:r w:rsidRPr="007B304E">
              <w:rPr>
                <w:rFonts w:hint="eastAsia"/>
                <w:sz w:val="16"/>
                <w:szCs w:val="24"/>
              </w:rPr>
              <w:t>月</w:t>
            </w:r>
            <w:r w:rsidRPr="007B304E">
              <w:rPr>
                <w:sz w:val="16"/>
                <w:szCs w:val="24"/>
              </w:rPr>
              <w:t>1</w:t>
            </w:r>
            <w:r w:rsidRPr="007B304E">
              <w:rPr>
                <w:rFonts w:hint="eastAsia"/>
                <w:sz w:val="16"/>
                <w:szCs w:val="24"/>
              </w:rPr>
              <w:t>日</w:t>
            </w:r>
          </w:p>
        </w:tc>
        <w:tc>
          <w:tcPr>
            <w:tcW w:w="9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A23D1A">
            <w:pPr>
              <w:jc w:val="left"/>
              <w:rPr>
                <w:sz w:val="16"/>
                <w:szCs w:val="24"/>
              </w:rPr>
            </w:pPr>
            <w:r w:rsidRPr="007B304E">
              <w:rPr>
                <w:rFonts w:hint="eastAsia"/>
                <w:sz w:val="16"/>
                <w:szCs w:val="24"/>
              </w:rPr>
              <w:t>巨潮资讯网《</w:t>
            </w:r>
            <w:r w:rsidRPr="007B304E">
              <w:rPr>
                <w:sz w:val="16"/>
                <w:szCs w:val="24"/>
              </w:rPr>
              <w:t>2015-103</w:t>
            </w:r>
            <w:r w:rsidRPr="007B304E">
              <w:rPr>
                <w:rFonts w:hint="eastAsia"/>
                <w:sz w:val="16"/>
                <w:szCs w:val="24"/>
              </w:rPr>
              <w:t>关于转让参股公司京能电源</w:t>
            </w:r>
            <w:r w:rsidRPr="007B304E">
              <w:rPr>
                <w:sz w:val="16"/>
                <w:szCs w:val="24"/>
              </w:rPr>
              <w:t>45%</w:t>
            </w:r>
            <w:r w:rsidRPr="007B304E">
              <w:rPr>
                <w:rFonts w:hint="eastAsia"/>
                <w:sz w:val="16"/>
                <w:szCs w:val="24"/>
              </w:rPr>
              <w:t>股权的公告》</w:t>
            </w:r>
          </w:p>
        </w:tc>
      </w:tr>
    </w:tbl>
    <w:p w:rsidR="0022194C" w:rsidRPr="007B304E" w:rsidRDefault="0022194C" w:rsidP="00481E79">
      <w:pPr>
        <w:pStyle w:val="Chapter"/>
        <w:spacing w:line="360" w:lineRule="auto"/>
        <w:outlineLvl w:val="1"/>
        <w:rPr>
          <w:bCs w:val="0"/>
        </w:rPr>
      </w:pPr>
      <w:r w:rsidRPr="007B304E">
        <w:rPr>
          <w:rFonts w:hint="eastAsia"/>
          <w:bCs w:val="0"/>
        </w:rPr>
        <w:t>七、主要控股参股公司分析</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主要子公司及对公司净利润影响达</w:t>
      </w:r>
      <w:r w:rsidRPr="007B304E">
        <w:rPr>
          <w:sz w:val="21"/>
          <w:szCs w:val="24"/>
        </w:rPr>
        <w:t>10%</w:t>
      </w:r>
      <w:r w:rsidRPr="007B304E">
        <w:rPr>
          <w:rFonts w:hint="eastAsia"/>
          <w:sz w:val="21"/>
          <w:szCs w:val="24"/>
        </w:rPr>
        <w:t>以上的参股公司情况</w:t>
      </w:r>
    </w:p>
    <w:p w:rsidR="0022194C" w:rsidRPr="007B304E" w:rsidRDefault="0022194C">
      <w:pPr>
        <w:jc w:val="right"/>
        <w:rPr>
          <w:sz w:val="21"/>
          <w:szCs w:val="24"/>
        </w:rPr>
      </w:pPr>
      <w:r w:rsidRPr="007B304E">
        <w:rPr>
          <w:rFonts w:hint="eastAsia"/>
          <w:sz w:val="21"/>
          <w:szCs w:val="24"/>
        </w:rPr>
        <w:t>单位：元</w:t>
      </w:r>
    </w:p>
    <w:tbl>
      <w:tblPr>
        <w:tblW w:w="0" w:type="auto"/>
        <w:tblCellMar>
          <w:left w:w="28" w:type="dxa"/>
          <w:right w:w="28" w:type="dxa"/>
        </w:tblCellMar>
        <w:tblLook w:val="0000" w:firstRow="0" w:lastRow="0" w:firstColumn="0" w:lastColumn="0" w:noHBand="0" w:noVBand="0"/>
      </w:tblPr>
      <w:tblGrid>
        <w:gridCol w:w="846"/>
        <w:gridCol w:w="345"/>
        <w:gridCol w:w="661"/>
        <w:gridCol w:w="1382"/>
        <w:gridCol w:w="1369"/>
        <w:gridCol w:w="1369"/>
        <w:gridCol w:w="1264"/>
        <w:gridCol w:w="1229"/>
        <w:gridCol w:w="1229"/>
      </w:tblGrid>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公司名称</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公司类型</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主要业务</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注册资本</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总资产</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净资产</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营业收入</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营业利润</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净利润</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北京海兰船舶设备有限公司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船用设备</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5,000,000.0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43,899,231.28</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22,156,215.43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11,610,708.84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-1,948,925.99</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-1,824,477.70</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海兰信（香港）航海科技有限公司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船用设备</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4,333,424.31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31,079,244.22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15,756,982.35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11,401,584.35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941,807.84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1,242,532.99</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北京海兰盈华科技有限公司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技术服务</w:t>
            </w:r>
            <w:r w:rsidRPr="007B304E">
              <w:rPr>
                <w:sz w:val="21"/>
                <w:szCs w:val="24"/>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9600000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19,872,337.76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5,175,059.98</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6,430,170.91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602,104.09</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944,132.08</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成都海兰天澄科技有限公司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环境监测、设备制造</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10,075,108.00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54,058,689.19</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15,683,825.71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23,244,722.66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-4,045,941.17</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-2,213,607.87</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江苏海兰船舶电气系统科技有限公司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船用设备贸易</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100,000,000.00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156,097,432.79</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107,189,966.86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23,244,722.66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-424,715.35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-2,213,607.87</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三沙海兰信海洋信息科技有限公司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技术服务</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50,000,000.00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45,263,123.27</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44,763,123.27</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1,213,823.67</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-2,255,741.00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-1,603,807.75</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江苏海兰信船舶设备有限公司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船用设备制造</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100,000,000.00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125,198,790.45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101,114,232.85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66,040,384.40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194,560.28</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410,739.51</w:t>
            </w:r>
          </w:p>
        </w:tc>
      </w:tr>
      <w:tr w:rsidR="005E56A5" w:rsidRPr="007B304E" w:rsidTr="0065237C">
        <w:tblPrEx>
          <w:tblCellMar>
            <w:top w:w="0" w:type="dxa"/>
            <w:bottom w:w="0" w:type="dxa"/>
          </w:tblCellMar>
        </w:tblPrEx>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上海海兰劳雷海洋科技有限公司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海洋探测设备</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 xml:space="preserve"> 550,000,000.00 </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799,952,644.94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687,537,193.70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rsidP="00481E79">
      <w:pPr>
        <w:spacing w:line="360" w:lineRule="auto"/>
        <w:jc w:val="left"/>
        <w:rPr>
          <w:sz w:val="21"/>
          <w:szCs w:val="24"/>
        </w:rPr>
      </w:pPr>
      <w:r w:rsidRPr="007B304E">
        <w:rPr>
          <w:rFonts w:hint="eastAsia"/>
          <w:sz w:val="21"/>
          <w:szCs w:val="24"/>
        </w:rPr>
        <w:t>报告期内取得和处置子公司的情况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3188"/>
        <w:gridCol w:w="3190"/>
        <w:gridCol w:w="3191"/>
      </w:tblGrid>
      <w:tr w:rsidR="0022194C" w:rsidRPr="007B304E">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公司名称</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报告期内取得和处置子公司方式</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对整体生产经营和业绩的影响</w:t>
            </w:r>
          </w:p>
        </w:tc>
      </w:tr>
      <w:tr w:rsidR="0022194C" w:rsidRPr="007B304E">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京能电源</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转让和处置全部</w:t>
            </w:r>
            <w:r w:rsidRPr="007B304E">
              <w:rPr>
                <w:sz w:val="21"/>
                <w:szCs w:val="24"/>
              </w:rPr>
              <w:t>70%</w:t>
            </w:r>
            <w:r w:rsidRPr="007B304E">
              <w:rPr>
                <w:rFonts w:hint="eastAsia"/>
                <w:sz w:val="21"/>
                <w:szCs w:val="24"/>
              </w:rPr>
              <w:t>股权</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对本期业绩有重要贡献</w:t>
            </w:r>
          </w:p>
        </w:tc>
      </w:tr>
      <w:tr w:rsidR="0022194C" w:rsidRPr="007B304E">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上海海兰劳雷</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发行股份购买</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本报告期末完成，对本报告期整体生产经营和业绩无影响</w:t>
            </w:r>
          </w:p>
        </w:tc>
      </w:tr>
    </w:tbl>
    <w:p w:rsidR="0022194C" w:rsidRPr="007B304E" w:rsidRDefault="0022194C" w:rsidP="00481E79">
      <w:pPr>
        <w:spacing w:line="360" w:lineRule="auto"/>
        <w:ind w:firstLineChars="200" w:firstLine="420"/>
        <w:jc w:val="left"/>
        <w:rPr>
          <w:sz w:val="21"/>
          <w:szCs w:val="24"/>
        </w:rPr>
      </w:pPr>
      <w:r w:rsidRPr="007B304E">
        <w:rPr>
          <w:rFonts w:hint="eastAsia"/>
          <w:sz w:val="21"/>
          <w:szCs w:val="24"/>
        </w:rPr>
        <w:t>主要控股参股公司情况说明</w:t>
      </w:r>
      <w:r w:rsidR="00481E79" w:rsidRPr="007B304E">
        <w:rPr>
          <w:rFonts w:hint="eastAsia"/>
          <w:sz w:val="21"/>
          <w:szCs w:val="24"/>
        </w:rPr>
        <w:t>：</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 xml:space="preserve">1. </w:t>
      </w:r>
      <w:r w:rsidRPr="007B304E">
        <w:rPr>
          <w:rFonts w:ascii="宋体" w:hAnsi="宋体" w:cs="宋体" w:hint="eastAsia"/>
          <w:b/>
          <w:kern w:val="0"/>
          <w:sz w:val="21"/>
          <w:szCs w:val="24"/>
          <w:lang w:val="zh-CN"/>
        </w:rPr>
        <w:t>北京海兰信船舶设备有限公司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500</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2004</w:t>
      </w:r>
      <w:r w:rsidRPr="007B304E">
        <w:rPr>
          <w:rFonts w:ascii="宋体" w:hAnsi="宋体" w:cs="宋体" w:hint="eastAsia"/>
          <w:kern w:val="0"/>
          <w:sz w:val="21"/>
          <w:szCs w:val="24"/>
          <w:lang w:val="zh-CN"/>
        </w:rPr>
        <w:t>年</w:t>
      </w:r>
      <w:r w:rsidRPr="007B304E">
        <w:rPr>
          <w:rFonts w:eastAsia="Times New Roman"/>
          <w:kern w:val="0"/>
          <w:sz w:val="21"/>
          <w:szCs w:val="24"/>
          <w:lang w:val="zh-CN"/>
        </w:rPr>
        <w:t>5</w:t>
      </w:r>
      <w:r w:rsidRPr="007B304E">
        <w:rPr>
          <w:rFonts w:ascii="宋体" w:hAnsi="宋体" w:cs="宋体" w:hint="eastAsia"/>
          <w:kern w:val="0"/>
          <w:sz w:val="21"/>
          <w:szCs w:val="24"/>
          <w:lang w:val="zh-CN"/>
        </w:rPr>
        <w:t>月</w:t>
      </w:r>
      <w:r w:rsidRPr="007B304E">
        <w:rPr>
          <w:rFonts w:eastAsia="Times New Roman"/>
          <w:kern w:val="0"/>
          <w:sz w:val="21"/>
          <w:szCs w:val="24"/>
          <w:lang w:val="zh-CN"/>
        </w:rPr>
        <w:t>25</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北京市昌平区科技园区白浮泉路</w:t>
      </w:r>
      <w:r w:rsidRPr="007B304E">
        <w:rPr>
          <w:rFonts w:eastAsia="Times New Roman"/>
          <w:kern w:val="0"/>
          <w:sz w:val="21"/>
          <w:szCs w:val="24"/>
          <w:lang w:val="zh-CN"/>
        </w:rPr>
        <w:t>13</w:t>
      </w:r>
      <w:r w:rsidRPr="007B304E">
        <w:rPr>
          <w:rFonts w:ascii="宋体" w:hAnsi="宋体" w:cs="宋体" w:hint="eastAsia"/>
          <w:kern w:val="0"/>
          <w:sz w:val="21"/>
          <w:szCs w:val="24"/>
          <w:lang w:val="zh-CN"/>
        </w:rPr>
        <w:t>号</w:t>
      </w:r>
      <w:r w:rsidRPr="007B304E">
        <w:rPr>
          <w:rFonts w:eastAsia="Times New Roman"/>
          <w:kern w:val="0"/>
          <w:sz w:val="21"/>
          <w:szCs w:val="24"/>
          <w:lang w:val="zh-CN"/>
        </w:rPr>
        <w:t>316</w:t>
      </w:r>
      <w:r w:rsidRPr="007B304E">
        <w:rPr>
          <w:rFonts w:ascii="宋体" w:hAnsi="宋体" w:cs="宋体" w:hint="eastAsia"/>
          <w:kern w:val="0"/>
          <w:sz w:val="21"/>
          <w:szCs w:val="24"/>
          <w:lang w:val="zh-CN"/>
        </w:rPr>
        <w:t>室</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海兰船舶的主营业务是为公司生产自主研发的产品，目前已取得了</w:t>
      </w:r>
      <w:r w:rsidRPr="007B304E">
        <w:rPr>
          <w:rFonts w:eastAsia="Times New Roman"/>
          <w:kern w:val="0"/>
          <w:sz w:val="21"/>
          <w:szCs w:val="24"/>
          <w:lang w:val="zh-CN"/>
        </w:rPr>
        <w:t>“HLD-V</w:t>
      </w:r>
      <w:r w:rsidRPr="007B304E">
        <w:rPr>
          <w:rFonts w:ascii="宋体" w:hAnsi="宋体" w:cs="宋体" w:hint="eastAsia"/>
          <w:kern w:val="0"/>
          <w:sz w:val="21"/>
          <w:szCs w:val="24"/>
          <w:lang w:val="zh-CN"/>
        </w:rPr>
        <w:t>船舶远程监控与管理信息系统</w:t>
      </w:r>
      <w:r w:rsidRPr="007B304E">
        <w:rPr>
          <w:rFonts w:eastAsia="Times New Roman"/>
          <w:kern w:val="0"/>
          <w:sz w:val="21"/>
          <w:szCs w:val="24"/>
          <w:lang w:val="zh-CN"/>
        </w:rPr>
        <w:t>V3.0”</w:t>
      </w:r>
      <w:r w:rsidRPr="007B304E">
        <w:rPr>
          <w:rFonts w:ascii="宋体" w:hAnsi="宋体" w:cs="宋体" w:hint="eastAsia"/>
          <w:kern w:val="0"/>
          <w:sz w:val="21"/>
          <w:szCs w:val="24"/>
          <w:lang w:val="zh-CN"/>
        </w:rPr>
        <w:t>等</w:t>
      </w:r>
      <w:r w:rsidRPr="007B304E">
        <w:rPr>
          <w:rFonts w:eastAsia="Times New Roman"/>
          <w:kern w:val="0"/>
          <w:sz w:val="21"/>
          <w:szCs w:val="24"/>
          <w:lang w:val="zh-CN"/>
        </w:rPr>
        <w:t>10</w:t>
      </w:r>
      <w:r w:rsidRPr="007B304E">
        <w:rPr>
          <w:rFonts w:ascii="宋体" w:hAnsi="宋体" w:cs="宋体" w:hint="eastAsia"/>
          <w:kern w:val="0"/>
          <w:sz w:val="21"/>
          <w:szCs w:val="24"/>
          <w:lang w:val="zh-CN"/>
        </w:rPr>
        <w:t>项软件著作权。截止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日，海兰船舶总资产</w:t>
      </w:r>
      <w:r w:rsidRPr="007B304E">
        <w:rPr>
          <w:rFonts w:eastAsia="Times New Roman"/>
          <w:kern w:val="0"/>
          <w:sz w:val="21"/>
          <w:szCs w:val="24"/>
          <w:lang w:val="zh-CN"/>
        </w:rPr>
        <w:t>43,899,231.28</w:t>
      </w:r>
      <w:r w:rsidRPr="007B304E">
        <w:rPr>
          <w:rFonts w:ascii="宋体" w:hAnsi="宋体" w:cs="宋体" w:hint="eastAsia"/>
          <w:kern w:val="0"/>
          <w:sz w:val="21"/>
          <w:szCs w:val="24"/>
          <w:lang w:val="zh-CN"/>
        </w:rPr>
        <w:t>，净资产</w:t>
      </w:r>
      <w:r w:rsidRPr="007B304E">
        <w:rPr>
          <w:rFonts w:eastAsia="Times New Roman"/>
          <w:kern w:val="0"/>
          <w:sz w:val="21"/>
          <w:szCs w:val="24"/>
          <w:lang w:val="zh-CN"/>
        </w:rPr>
        <w:t xml:space="preserve"> 22,156,215.43</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11,610,708.84</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 -1,824,477.7</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 xml:space="preserve">2. </w:t>
      </w:r>
      <w:r w:rsidRPr="007B304E">
        <w:rPr>
          <w:rFonts w:ascii="宋体" w:hAnsi="宋体" w:cs="宋体" w:hint="eastAsia"/>
          <w:b/>
          <w:kern w:val="0"/>
          <w:sz w:val="21"/>
          <w:szCs w:val="24"/>
          <w:lang w:val="zh-CN"/>
        </w:rPr>
        <w:t>海兰信（香港）航海科技有限公司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3000</w:t>
      </w:r>
      <w:r w:rsidRPr="007B304E">
        <w:rPr>
          <w:rFonts w:ascii="宋体" w:hAnsi="宋体" w:cs="宋体" w:hint="eastAsia"/>
          <w:kern w:val="0"/>
          <w:sz w:val="21"/>
          <w:szCs w:val="24"/>
          <w:lang w:val="zh-CN"/>
        </w:rPr>
        <w:t>万港币</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2008</w:t>
      </w:r>
      <w:r w:rsidRPr="007B304E">
        <w:rPr>
          <w:rFonts w:ascii="宋体" w:hAnsi="宋体" w:cs="宋体" w:hint="eastAsia"/>
          <w:kern w:val="0"/>
          <w:sz w:val="21"/>
          <w:szCs w:val="24"/>
          <w:lang w:val="zh-CN"/>
        </w:rPr>
        <w:t>年</w:t>
      </w:r>
      <w:r w:rsidRPr="007B304E">
        <w:rPr>
          <w:rFonts w:eastAsia="Times New Roman"/>
          <w:kern w:val="0"/>
          <w:sz w:val="21"/>
          <w:szCs w:val="24"/>
          <w:lang w:val="zh-CN"/>
        </w:rPr>
        <w:t>10</w:t>
      </w:r>
      <w:r w:rsidRPr="007B304E">
        <w:rPr>
          <w:rFonts w:ascii="宋体" w:hAnsi="宋体" w:cs="宋体" w:hint="eastAsia"/>
          <w:kern w:val="0"/>
          <w:sz w:val="21"/>
          <w:szCs w:val="24"/>
          <w:lang w:val="zh-CN"/>
        </w:rPr>
        <w:t>月</w:t>
      </w:r>
      <w:r w:rsidRPr="007B304E">
        <w:rPr>
          <w:rFonts w:eastAsia="Times New Roman"/>
          <w:kern w:val="0"/>
          <w:sz w:val="21"/>
          <w:szCs w:val="24"/>
          <w:lang w:val="zh-CN"/>
        </w:rPr>
        <w:t>10</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MF2104 RM 1103-5, 11/F., 3 Lorkhard Road, Wanchai, HK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香港海兰信主要从事船舶电子产品的销售及海兰信自产产品的出口业务和部分原材料的进口业务。截止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日，香港海兰信总资产</w:t>
      </w:r>
      <w:r w:rsidRPr="007B304E">
        <w:rPr>
          <w:rFonts w:eastAsia="Times New Roman"/>
          <w:kern w:val="0"/>
          <w:sz w:val="21"/>
          <w:szCs w:val="24"/>
          <w:lang w:val="zh-CN"/>
        </w:rPr>
        <w:t>31</w:t>
      </w:r>
      <w:r w:rsidRPr="007B304E">
        <w:rPr>
          <w:kern w:val="0"/>
          <w:sz w:val="21"/>
          <w:szCs w:val="24"/>
          <w:lang w:val="zh-CN"/>
        </w:rPr>
        <w:t>,</w:t>
      </w:r>
      <w:r w:rsidRPr="007B304E">
        <w:rPr>
          <w:rFonts w:eastAsia="Times New Roman"/>
          <w:kern w:val="0"/>
          <w:sz w:val="21"/>
          <w:szCs w:val="24"/>
          <w:lang w:val="zh-CN"/>
        </w:rPr>
        <w:t>079</w:t>
      </w:r>
      <w:r w:rsidRPr="007B304E">
        <w:rPr>
          <w:kern w:val="0"/>
          <w:sz w:val="21"/>
          <w:szCs w:val="24"/>
          <w:lang w:val="zh-CN"/>
        </w:rPr>
        <w:t>,</w:t>
      </w:r>
      <w:r w:rsidRPr="007B304E">
        <w:rPr>
          <w:rFonts w:eastAsia="Times New Roman"/>
          <w:kern w:val="0"/>
          <w:sz w:val="21"/>
          <w:szCs w:val="24"/>
          <w:lang w:val="zh-CN"/>
        </w:rPr>
        <w:t>244.22</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15,756,982.35</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11</w:t>
      </w:r>
      <w:r w:rsidRPr="007B304E">
        <w:rPr>
          <w:kern w:val="0"/>
          <w:sz w:val="21"/>
          <w:szCs w:val="24"/>
          <w:lang w:val="zh-CN"/>
        </w:rPr>
        <w:t>,</w:t>
      </w:r>
      <w:r w:rsidRPr="007B304E">
        <w:rPr>
          <w:rFonts w:eastAsia="Times New Roman"/>
          <w:kern w:val="0"/>
          <w:sz w:val="21"/>
          <w:szCs w:val="24"/>
          <w:lang w:val="zh-CN"/>
        </w:rPr>
        <w:t>401</w:t>
      </w:r>
      <w:r w:rsidRPr="007B304E">
        <w:rPr>
          <w:kern w:val="0"/>
          <w:sz w:val="21"/>
          <w:szCs w:val="24"/>
          <w:lang w:val="zh-CN"/>
        </w:rPr>
        <w:t>,</w:t>
      </w:r>
      <w:r w:rsidRPr="007B304E">
        <w:rPr>
          <w:rFonts w:eastAsia="Times New Roman"/>
          <w:kern w:val="0"/>
          <w:sz w:val="21"/>
          <w:szCs w:val="24"/>
          <w:lang w:val="zh-CN"/>
        </w:rPr>
        <w:t>584.35</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1</w:t>
      </w:r>
      <w:r w:rsidRPr="007B304E">
        <w:rPr>
          <w:kern w:val="0"/>
          <w:sz w:val="21"/>
          <w:szCs w:val="24"/>
          <w:lang w:val="zh-CN"/>
        </w:rPr>
        <w:t>,</w:t>
      </w:r>
      <w:r w:rsidRPr="007B304E">
        <w:rPr>
          <w:rFonts w:eastAsia="Times New Roman"/>
          <w:kern w:val="0"/>
          <w:sz w:val="21"/>
          <w:szCs w:val="24"/>
          <w:lang w:val="zh-CN"/>
        </w:rPr>
        <w:t>242</w:t>
      </w:r>
      <w:r w:rsidRPr="007B304E">
        <w:rPr>
          <w:kern w:val="0"/>
          <w:sz w:val="21"/>
          <w:szCs w:val="24"/>
          <w:lang w:val="zh-CN"/>
        </w:rPr>
        <w:t>,</w:t>
      </w:r>
      <w:r w:rsidRPr="007B304E">
        <w:rPr>
          <w:rFonts w:eastAsia="Times New Roman"/>
          <w:kern w:val="0"/>
          <w:sz w:val="21"/>
          <w:szCs w:val="24"/>
          <w:lang w:val="zh-CN"/>
        </w:rPr>
        <w:t>532.99</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 xml:space="preserve">3. </w:t>
      </w:r>
      <w:r w:rsidRPr="007B304E">
        <w:rPr>
          <w:rFonts w:ascii="宋体" w:hAnsi="宋体" w:cs="宋体" w:hint="eastAsia"/>
          <w:b/>
          <w:kern w:val="0"/>
          <w:sz w:val="21"/>
          <w:szCs w:val="24"/>
          <w:lang w:val="zh-CN"/>
        </w:rPr>
        <w:t>北京海兰盈华科技有限公司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9600</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魏法军</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2010</w:t>
      </w:r>
      <w:r w:rsidRPr="007B304E">
        <w:rPr>
          <w:rFonts w:ascii="宋体" w:hAnsi="宋体" w:cs="宋体" w:hint="eastAsia"/>
          <w:kern w:val="0"/>
          <w:sz w:val="21"/>
          <w:szCs w:val="24"/>
          <w:lang w:val="zh-CN"/>
        </w:rPr>
        <w:t>年</w:t>
      </w:r>
      <w:r w:rsidRPr="007B304E">
        <w:rPr>
          <w:rFonts w:eastAsia="Times New Roman"/>
          <w:kern w:val="0"/>
          <w:sz w:val="21"/>
          <w:szCs w:val="24"/>
          <w:lang w:val="zh-CN"/>
        </w:rPr>
        <w:t>6</w:t>
      </w:r>
      <w:r w:rsidRPr="007B304E">
        <w:rPr>
          <w:rFonts w:ascii="宋体" w:hAnsi="宋体" w:cs="宋体" w:hint="eastAsia"/>
          <w:kern w:val="0"/>
          <w:sz w:val="21"/>
          <w:szCs w:val="24"/>
          <w:lang w:val="zh-CN"/>
        </w:rPr>
        <w:t>月</w:t>
      </w:r>
      <w:r w:rsidRPr="007B304E">
        <w:rPr>
          <w:rFonts w:eastAsia="Times New Roman"/>
          <w:kern w:val="0"/>
          <w:sz w:val="21"/>
          <w:szCs w:val="24"/>
          <w:lang w:val="zh-CN"/>
        </w:rPr>
        <w:t>25</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北京市海淀区中关村东路</w:t>
      </w:r>
      <w:r w:rsidRPr="007B304E">
        <w:rPr>
          <w:rFonts w:eastAsia="Times New Roman"/>
          <w:kern w:val="0"/>
          <w:sz w:val="21"/>
          <w:szCs w:val="24"/>
          <w:lang w:val="zh-CN"/>
        </w:rPr>
        <w:t>1</w:t>
      </w:r>
      <w:r w:rsidRPr="007B304E">
        <w:rPr>
          <w:rFonts w:ascii="宋体" w:hAnsi="宋体" w:cs="宋体" w:hint="eastAsia"/>
          <w:kern w:val="0"/>
          <w:sz w:val="21"/>
          <w:szCs w:val="24"/>
          <w:lang w:val="zh-CN"/>
        </w:rPr>
        <w:t>号</w:t>
      </w:r>
      <w:r w:rsidRPr="007B304E">
        <w:rPr>
          <w:rFonts w:eastAsia="Times New Roman"/>
          <w:kern w:val="0"/>
          <w:sz w:val="21"/>
          <w:szCs w:val="24"/>
          <w:lang w:val="zh-CN"/>
        </w:rPr>
        <w:t>8</w:t>
      </w:r>
      <w:r w:rsidRPr="007B304E">
        <w:rPr>
          <w:rFonts w:ascii="宋体" w:hAnsi="宋体" w:cs="宋体" w:hint="eastAsia"/>
          <w:kern w:val="0"/>
          <w:sz w:val="21"/>
          <w:szCs w:val="24"/>
          <w:lang w:val="zh-CN"/>
        </w:rPr>
        <w:t>号楼</w:t>
      </w:r>
      <w:r w:rsidRPr="007B304E">
        <w:rPr>
          <w:rFonts w:eastAsia="Times New Roman"/>
          <w:kern w:val="0"/>
          <w:sz w:val="21"/>
          <w:szCs w:val="24"/>
          <w:lang w:val="zh-CN"/>
        </w:rPr>
        <w:t>C</w:t>
      </w:r>
      <w:r w:rsidRPr="007B304E">
        <w:rPr>
          <w:rFonts w:ascii="宋体" w:hAnsi="宋体" w:cs="宋体" w:hint="eastAsia"/>
          <w:kern w:val="0"/>
          <w:sz w:val="21"/>
          <w:szCs w:val="24"/>
          <w:lang w:val="zh-CN"/>
        </w:rPr>
        <w:t>座</w:t>
      </w:r>
      <w:r w:rsidRPr="007B304E">
        <w:rPr>
          <w:rFonts w:eastAsia="Times New Roman"/>
          <w:kern w:val="0"/>
          <w:sz w:val="21"/>
          <w:szCs w:val="24"/>
          <w:lang w:val="zh-CN"/>
        </w:rPr>
        <w:t xml:space="preserve">1902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海兰盈华原主要从事自主知识产权罗经系统的研究与开发，并逐步承接公司导航雷达项目的研发工作及海洋特种雷达系列新产品的研发工作。截止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日，海兰盈华总资产</w:t>
      </w:r>
      <w:r w:rsidRPr="007B304E">
        <w:rPr>
          <w:rFonts w:eastAsia="Times New Roman"/>
          <w:kern w:val="0"/>
          <w:sz w:val="21"/>
          <w:szCs w:val="24"/>
          <w:lang w:val="zh-CN"/>
        </w:rPr>
        <w:t>19,872,337.76</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 xml:space="preserve"> 5,175,059.98</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 xml:space="preserve">6,430,170.91 </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944,132.08 </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 xml:space="preserve">4. </w:t>
      </w:r>
      <w:r w:rsidRPr="007B304E">
        <w:rPr>
          <w:rFonts w:ascii="宋体" w:hAnsi="宋体" w:cs="宋体" w:hint="eastAsia"/>
          <w:b/>
          <w:kern w:val="0"/>
          <w:sz w:val="21"/>
          <w:szCs w:val="24"/>
          <w:lang w:val="zh-CN"/>
        </w:rPr>
        <w:t>成都海兰天澄科技有限公司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1,007.5108</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2009</w:t>
      </w:r>
      <w:r w:rsidRPr="007B304E">
        <w:rPr>
          <w:rFonts w:ascii="宋体" w:hAnsi="宋体" w:cs="宋体" w:hint="eastAsia"/>
          <w:kern w:val="0"/>
          <w:sz w:val="21"/>
          <w:szCs w:val="24"/>
          <w:lang w:val="zh-CN"/>
        </w:rPr>
        <w:t>年</w:t>
      </w:r>
      <w:r w:rsidRPr="007B304E">
        <w:rPr>
          <w:rFonts w:eastAsia="Times New Roman"/>
          <w:kern w:val="0"/>
          <w:sz w:val="21"/>
          <w:szCs w:val="24"/>
          <w:lang w:val="zh-CN"/>
        </w:rPr>
        <w:t>2</w:t>
      </w:r>
      <w:r w:rsidRPr="007B304E">
        <w:rPr>
          <w:rFonts w:ascii="宋体" w:hAnsi="宋体" w:cs="宋体" w:hint="eastAsia"/>
          <w:kern w:val="0"/>
          <w:sz w:val="21"/>
          <w:szCs w:val="24"/>
          <w:lang w:val="zh-CN"/>
        </w:rPr>
        <w:t>月</w:t>
      </w:r>
      <w:r w:rsidRPr="007B304E">
        <w:rPr>
          <w:rFonts w:eastAsia="Times New Roman"/>
          <w:kern w:val="0"/>
          <w:sz w:val="21"/>
          <w:szCs w:val="24"/>
          <w:lang w:val="zh-CN"/>
        </w:rPr>
        <w:t>5</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成都高新区高朋大道</w:t>
      </w:r>
      <w:r w:rsidRPr="007B304E">
        <w:rPr>
          <w:rFonts w:eastAsia="Times New Roman"/>
          <w:kern w:val="0"/>
          <w:sz w:val="21"/>
          <w:szCs w:val="24"/>
          <w:lang w:val="zh-CN"/>
        </w:rPr>
        <w:t>11</w:t>
      </w:r>
      <w:r w:rsidRPr="007B304E">
        <w:rPr>
          <w:rFonts w:ascii="宋体" w:hAnsi="宋体" w:cs="宋体" w:hint="eastAsia"/>
          <w:kern w:val="0"/>
          <w:sz w:val="21"/>
          <w:szCs w:val="24"/>
          <w:lang w:val="zh-CN"/>
        </w:rPr>
        <w:t>号</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51%</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海兰天澄主要从事污染源在线监测产品和系统的研发、生产、销售及运营，报告期内公司将重金属在线监测列为研发重点突破方向，推出总磷在线监测仪及总镉在线监测仪等新产品，并针对</w:t>
      </w:r>
      <w:r w:rsidRPr="007B304E">
        <w:rPr>
          <w:rFonts w:eastAsia="Times New Roman"/>
          <w:kern w:val="0"/>
          <w:sz w:val="21"/>
          <w:szCs w:val="24"/>
          <w:lang w:val="zh-CN"/>
        </w:rPr>
        <w:t>COD</w:t>
      </w:r>
      <w:r w:rsidRPr="007B304E">
        <w:rPr>
          <w:rFonts w:ascii="宋体" w:hAnsi="宋体" w:cs="宋体" w:hint="eastAsia"/>
          <w:kern w:val="0"/>
          <w:sz w:val="21"/>
          <w:szCs w:val="24"/>
          <w:lang w:val="zh-CN"/>
        </w:rPr>
        <w:t>、氨氮在线监测仪及工况监控系统等产品开展技术优化；新取得重金属、烟气</w:t>
      </w:r>
      <w:r w:rsidRPr="007B304E">
        <w:rPr>
          <w:rFonts w:eastAsia="Times New Roman"/>
          <w:kern w:val="0"/>
          <w:sz w:val="21"/>
          <w:szCs w:val="24"/>
          <w:lang w:val="zh-CN"/>
        </w:rPr>
        <w:t>CEMS</w:t>
      </w:r>
      <w:r w:rsidRPr="007B304E">
        <w:rPr>
          <w:rFonts w:ascii="宋体" w:hAnsi="宋体" w:cs="宋体" w:hint="eastAsia"/>
          <w:kern w:val="0"/>
          <w:sz w:val="21"/>
          <w:szCs w:val="24"/>
          <w:lang w:val="zh-CN"/>
        </w:rPr>
        <w:t>、数字环保系统等六项软件产品登记证书，</w:t>
      </w:r>
      <w:r w:rsidRPr="007B304E">
        <w:rPr>
          <w:rFonts w:eastAsia="Times New Roman"/>
          <w:kern w:val="0"/>
          <w:sz w:val="21"/>
          <w:szCs w:val="24"/>
          <w:lang w:val="zh-CN"/>
        </w:rPr>
        <w:t>“</w:t>
      </w:r>
      <w:r w:rsidRPr="007B304E">
        <w:rPr>
          <w:rFonts w:ascii="宋体" w:hAnsi="宋体" w:cs="宋体" w:hint="eastAsia"/>
          <w:kern w:val="0"/>
          <w:sz w:val="21"/>
          <w:szCs w:val="24"/>
          <w:lang w:val="zh-CN"/>
        </w:rPr>
        <w:t>氨氮在线自动监测仪的产业化</w:t>
      </w:r>
      <w:r w:rsidRPr="007B304E">
        <w:rPr>
          <w:rFonts w:eastAsia="Times New Roman"/>
          <w:kern w:val="0"/>
          <w:sz w:val="21"/>
          <w:szCs w:val="24"/>
          <w:lang w:val="zh-CN"/>
        </w:rPr>
        <w:t>”</w:t>
      </w:r>
      <w:r w:rsidRPr="007B304E">
        <w:rPr>
          <w:rFonts w:ascii="宋体" w:hAnsi="宋体" w:cs="宋体" w:hint="eastAsia"/>
          <w:kern w:val="0"/>
          <w:sz w:val="21"/>
          <w:szCs w:val="24"/>
          <w:lang w:val="zh-CN"/>
        </w:rPr>
        <w:t>项目获得成都高新区</w:t>
      </w:r>
      <w:r w:rsidRPr="007B304E">
        <w:rPr>
          <w:rFonts w:eastAsia="Times New Roman"/>
          <w:kern w:val="0"/>
          <w:sz w:val="21"/>
          <w:szCs w:val="24"/>
          <w:lang w:val="zh-CN"/>
        </w:rPr>
        <w:t>2013</w:t>
      </w:r>
      <w:r w:rsidRPr="007B304E">
        <w:rPr>
          <w:rFonts w:ascii="宋体" w:hAnsi="宋体" w:cs="宋体" w:hint="eastAsia"/>
          <w:kern w:val="0"/>
          <w:sz w:val="21"/>
          <w:szCs w:val="24"/>
          <w:lang w:val="zh-CN"/>
        </w:rPr>
        <w:t>年战略性新兴产业培育专项资金项目立项，</w:t>
      </w:r>
      <w:r w:rsidRPr="007B304E">
        <w:rPr>
          <w:rFonts w:eastAsia="Times New Roman"/>
          <w:kern w:val="0"/>
          <w:sz w:val="21"/>
          <w:szCs w:val="24"/>
          <w:lang w:val="zh-CN"/>
        </w:rPr>
        <w:t>“</w:t>
      </w:r>
      <w:r w:rsidRPr="007B304E">
        <w:rPr>
          <w:rFonts w:ascii="宋体" w:hAnsi="宋体" w:cs="宋体" w:hint="eastAsia"/>
          <w:kern w:val="0"/>
          <w:sz w:val="21"/>
          <w:szCs w:val="24"/>
          <w:lang w:val="zh-CN"/>
        </w:rPr>
        <w:t>水质污染源核心控制因子在线监测物联系统</w:t>
      </w:r>
      <w:r w:rsidRPr="007B304E">
        <w:rPr>
          <w:rFonts w:eastAsia="Times New Roman"/>
          <w:kern w:val="0"/>
          <w:sz w:val="21"/>
          <w:szCs w:val="24"/>
          <w:lang w:val="zh-CN"/>
        </w:rPr>
        <w:t>”</w:t>
      </w:r>
      <w:r w:rsidRPr="007B304E">
        <w:rPr>
          <w:rFonts w:ascii="宋体" w:hAnsi="宋体" w:cs="宋体" w:hint="eastAsia"/>
          <w:kern w:val="0"/>
          <w:sz w:val="21"/>
          <w:szCs w:val="24"/>
          <w:lang w:val="zh-CN"/>
        </w:rPr>
        <w:t>项目获得四川省经济与信息化委员会</w:t>
      </w:r>
      <w:r w:rsidRPr="007B304E">
        <w:rPr>
          <w:rFonts w:eastAsia="Times New Roman"/>
          <w:kern w:val="0"/>
          <w:sz w:val="21"/>
          <w:szCs w:val="24"/>
          <w:lang w:val="zh-CN"/>
        </w:rPr>
        <w:t>2013</w:t>
      </w:r>
      <w:r w:rsidRPr="007B304E">
        <w:rPr>
          <w:rFonts w:ascii="宋体" w:hAnsi="宋体" w:cs="宋体" w:hint="eastAsia"/>
          <w:kern w:val="0"/>
          <w:sz w:val="21"/>
          <w:szCs w:val="24"/>
          <w:lang w:val="zh-CN"/>
        </w:rPr>
        <w:t>年度产业技术研究与开发项目立项。截至</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日，海兰天澄总资产</w:t>
      </w:r>
      <w:r w:rsidRPr="007B304E">
        <w:rPr>
          <w:rFonts w:eastAsia="Times New Roman"/>
          <w:kern w:val="0"/>
          <w:sz w:val="21"/>
          <w:szCs w:val="24"/>
          <w:lang w:val="zh-CN"/>
        </w:rPr>
        <w:t>54</w:t>
      </w:r>
      <w:r w:rsidRPr="007B304E">
        <w:rPr>
          <w:kern w:val="0"/>
          <w:sz w:val="21"/>
          <w:szCs w:val="24"/>
          <w:lang w:val="zh-CN"/>
        </w:rPr>
        <w:t>,</w:t>
      </w:r>
      <w:r w:rsidRPr="007B304E">
        <w:rPr>
          <w:rFonts w:eastAsia="Times New Roman"/>
          <w:kern w:val="0"/>
          <w:sz w:val="21"/>
          <w:szCs w:val="24"/>
          <w:lang w:val="zh-CN"/>
        </w:rPr>
        <w:t>058</w:t>
      </w:r>
      <w:r w:rsidRPr="007B304E">
        <w:rPr>
          <w:kern w:val="0"/>
          <w:sz w:val="21"/>
          <w:szCs w:val="24"/>
          <w:lang w:val="zh-CN"/>
        </w:rPr>
        <w:t>,</w:t>
      </w:r>
      <w:r w:rsidRPr="007B304E">
        <w:rPr>
          <w:rFonts w:eastAsia="Times New Roman"/>
          <w:kern w:val="0"/>
          <w:sz w:val="21"/>
          <w:szCs w:val="24"/>
          <w:lang w:val="zh-CN"/>
        </w:rPr>
        <w:t>689.19</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15</w:t>
      </w:r>
      <w:r w:rsidRPr="007B304E">
        <w:rPr>
          <w:kern w:val="0"/>
          <w:sz w:val="21"/>
          <w:szCs w:val="24"/>
          <w:lang w:val="zh-CN"/>
        </w:rPr>
        <w:t>,</w:t>
      </w:r>
      <w:r w:rsidRPr="007B304E">
        <w:rPr>
          <w:rFonts w:eastAsia="Times New Roman"/>
          <w:kern w:val="0"/>
          <w:sz w:val="21"/>
          <w:szCs w:val="24"/>
          <w:lang w:val="zh-CN"/>
        </w:rPr>
        <w:t>683</w:t>
      </w:r>
      <w:r w:rsidRPr="007B304E">
        <w:rPr>
          <w:kern w:val="0"/>
          <w:sz w:val="21"/>
          <w:szCs w:val="24"/>
          <w:lang w:val="zh-CN"/>
        </w:rPr>
        <w:t>,</w:t>
      </w:r>
      <w:r w:rsidRPr="007B304E">
        <w:rPr>
          <w:rFonts w:eastAsia="Times New Roman"/>
          <w:kern w:val="0"/>
          <w:sz w:val="21"/>
          <w:szCs w:val="24"/>
          <w:lang w:val="zh-CN"/>
        </w:rPr>
        <w:t>825.71</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23</w:t>
      </w:r>
      <w:r w:rsidRPr="007B304E">
        <w:rPr>
          <w:kern w:val="0"/>
          <w:sz w:val="21"/>
          <w:szCs w:val="24"/>
          <w:lang w:val="zh-CN"/>
        </w:rPr>
        <w:t>,</w:t>
      </w:r>
      <w:r w:rsidRPr="007B304E">
        <w:rPr>
          <w:rFonts w:eastAsia="Times New Roman"/>
          <w:kern w:val="0"/>
          <w:sz w:val="21"/>
          <w:szCs w:val="24"/>
          <w:lang w:val="zh-CN"/>
        </w:rPr>
        <w:t>244</w:t>
      </w:r>
      <w:r w:rsidRPr="007B304E">
        <w:rPr>
          <w:kern w:val="0"/>
          <w:sz w:val="21"/>
          <w:szCs w:val="24"/>
          <w:lang w:val="zh-CN"/>
        </w:rPr>
        <w:t>,</w:t>
      </w:r>
      <w:r w:rsidRPr="007B304E">
        <w:rPr>
          <w:rFonts w:eastAsia="Times New Roman"/>
          <w:kern w:val="0"/>
          <w:sz w:val="21"/>
          <w:szCs w:val="24"/>
          <w:lang w:val="zh-CN"/>
        </w:rPr>
        <w:t>722.66</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 -2</w:t>
      </w:r>
      <w:r w:rsidRPr="007B304E">
        <w:rPr>
          <w:kern w:val="0"/>
          <w:sz w:val="21"/>
          <w:szCs w:val="24"/>
          <w:lang w:val="zh-CN"/>
        </w:rPr>
        <w:t>,</w:t>
      </w:r>
      <w:r w:rsidRPr="007B304E">
        <w:rPr>
          <w:rFonts w:eastAsia="Times New Roman"/>
          <w:kern w:val="0"/>
          <w:sz w:val="21"/>
          <w:szCs w:val="24"/>
          <w:lang w:val="zh-CN"/>
        </w:rPr>
        <w:t>213</w:t>
      </w:r>
      <w:r w:rsidRPr="007B304E">
        <w:rPr>
          <w:kern w:val="0"/>
          <w:sz w:val="21"/>
          <w:szCs w:val="24"/>
          <w:lang w:val="zh-CN"/>
        </w:rPr>
        <w:t>,</w:t>
      </w:r>
      <w:r w:rsidRPr="007B304E">
        <w:rPr>
          <w:rFonts w:eastAsia="Times New Roman"/>
          <w:kern w:val="0"/>
          <w:sz w:val="21"/>
          <w:szCs w:val="24"/>
          <w:lang w:val="zh-CN"/>
        </w:rPr>
        <w:t>607.87</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 xml:space="preserve">5. </w:t>
      </w:r>
      <w:r w:rsidRPr="007B304E">
        <w:rPr>
          <w:rFonts w:ascii="宋体" w:hAnsi="宋体" w:cs="宋体" w:hint="eastAsia"/>
          <w:b/>
          <w:kern w:val="0"/>
          <w:sz w:val="21"/>
          <w:szCs w:val="24"/>
          <w:lang w:val="zh-CN"/>
        </w:rPr>
        <w:t>江苏海兰船舶电气系统科技有限公司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10,000</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2011</w:t>
      </w:r>
      <w:r w:rsidRPr="007B304E">
        <w:rPr>
          <w:rFonts w:ascii="宋体" w:hAnsi="宋体" w:cs="宋体" w:hint="eastAsia"/>
          <w:kern w:val="0"/>
          <w:sz w:val="21"/>
          <w:szCs w:val="24"/>
          <w:lang w:val="zh-CN"/>
        </w:rPr>
        <w:t>年</w:t>
      </w:r>
      <w:r w:rsidRPr="007B304E">
        <w:rPr>
          <w:rFonts w:eastAsia="Times New Roman"/>
          <w:kern w:val="0"/>
          <w:sz w:val="21"/>
          <w:szCs w:val="24"/>
          <w:lang w:val="zh-CN"/>
        </w:rPr>
        <w:t>3</w:t>
      </w:r>
      <w:r w:rsidRPr="007B304E">
        <w:rPr>
          <w:rFonts w:ascii="宋体" w:hAnsi="宋体" w:cs="宋体" w:hint="eastAsia"/>
          <w:kern w:val="0"/>
          <w:sz w:val="21"/>
          <w:szCs w:val="24"/>
          <w:lang w:val="zh-CN"/>
        </w:rPr>
        <w:t>月</w:t>
      </w:r>
      <w:r w:rsidRPr="007B304E">
        <w:rPr>
          <w:rFonts w:eastAsia="Times New Roman"/>
          <w:kern w:val="0"/>
          <w:sz w:val="21"/>
          <w:szCs w:val="24"/>
          <w:lang w:val="zh-CN"/>
        </w:rPr>
        <w:t>1</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南通市苏通科技产业园纬十四路</w:t>
      </w:r>
      <w:r w:rsidRPr="007B304E">
        <w:rPr>
          <w:rFonts w:eastAsia="Times New Roman"/>
          <w:kern w:val="0"/>
          <w:sz w:val="21"/>
          <w:szCs w:val="24"/>
          <w:lang w:val="zh-CN"/>
        </w:rPr>
        <w:t>17</w:t>
      </w:r>
      <w:r w:rsidRPr="007B304E">
        <w:rPr>
          <w:rFonts w:ascii="宋体" w:hAnsi="宋体" w:cs="宋体" w:hint="eastAsia"/>
          <w:kern w:val="0"/>
          <w:sz w:val="21"/>
          <w:szCs w:val="24"/>
          <w:lang w:val="zh-CN"/>
        </w:rPr>
        <w:t>号</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50%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江苏海兰定位于为股东船厂提供船舶电气产品和服务，通过规模化、专业化、模块化降低船厂采购成本，提高船厂效率。报告期内，江苏海兰积极整合配电、自动化、内通等方面的优秀供应商资源，进一步完善包括导航系统、内通系统、机舱自动化、配电系统等在内的综合供应体系，形成了针对不同船东客户的多套电气系统集成方案；同时，公司报告期内成功参与自升式钻井平台的电气系统集成项目，在海洋工程领域取得实质突破；未来江苏海兰将持续加强系统型业务的订单数量及利润水平，持续强化系统集成商品牌。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日，江苏海兰总资产</w:t>
      </w:r>
      <w:r w:rsidRPr="007B304E">
        <w:rPr>
          <w:rFonts w:eastAsia="Times New Roman"/>
          <w:kern w:val="0"/>
          <w:sz w:val="21"/>
          <w:szCs w:val="24"/>
          <w:lang w:val="zh-CN"/>
        </w:rPr>
        <w:t xml:space="preserve"> 156</w:t>
      </w:r>
      <w:r w:rsidRPr="007B304E">
        <w:rPr>
          <w:kern w:val="0"/>
          <w:sz w:val="21"/>
          <w:szCs w:val="24"/>
          <w:lang w:val="zh-CN"/>
        </w:rPr>
        <w:t>,</w:t>
      </w:r>
      <w:r w:rsidRPr="007B304E">
        <w:rPr>
          <w:rFonts w:eastAsia="Times New Roman"/>
          <w:kern w:val="0"/>
          <w:sz w:val="21"/>
          <w:szCs w:val="24"/>
          <w:lang w:val="zh-CN"/>
        </w:rPr>
        <w:t>097</w:t>
      </w:r>
      <w:r w:rsidRPr="007B304E">
        <w:rPr>
          <w:kern w:val="0"/>
          <w:sz w:val="21"/>
          <w:szCs w:val="24"/>
          <w:lang w:val="zh-CN"/>
        </w:rPr>
        <w:t>,</w:t>
      </w:r>
      <w:r w:rsidRPr="007B304E">
        <w:rPr>
          <w:rFonts w:eastAsia="Times New Roman"/>
          <w:kern w:val="0"/>
          <w:sz w:val="21"/>
          <w:szCs w:val="24"/>
          <w:lang w:val="zh-CN"/>
        </w:rPr>
        <w:t>432.79</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107</w:t>
      </w:r>
      <w:r w:rsidRPr="007B304E">
        <w:rPr>
          <w:kern w:val="0"/>
          <w:sz w:val="21"/>
          <w:szCs w:val="24"/>
          <w:lang w:val="zh-CN"/>
        </w:rPr>
        <w:t>,</w:t>
      </w:r>
      <w:r w:rsidRPr="007B304E">
        <w:rPr>
          <w:rFonts w:eastAsia="Times New Roman"/>
          <w:kern w:val="0"/>
          <w:sz w:val="21"/>
          <w:szCs w:val="24"/>
          <w:lang w:val="zh-CN"/>
        </w:rPr>
        <w:t>189</w:t>
      </w:r>
      <w:r w:rsidRPr="007B304E">
        <w:rPr>
          <w:kern w:val="0"/>
          <w:sz w:val="21"/>
          <w:szCs w:val="24"/>
          <w:lang w:val="zh-CN"/>
        </w:rPr>
        <w:t>,</w:t>
      </w:r>
      <w:r w:rsidRPr="007B304E">
        <w:rPr>
          <w:rFonts w:eastAsia="Times New Roman"/>
          <w:kern w:val="0"/>
          <w:sz w:val="21"/>
          <w:szCs w:val="24"/>
          <w:lang w:val="zh-CN"/>
        </w:rPr>
        <w:t>966.86</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 xml:space="preserve"> 67</w:t>
      </w:r>
      <w:r w:rsidRPr="007B304E">
        <w:rPr>
          <w:kern w:val="0"/>
          <w:sz w:val="21"/>
          <w:szCs w:val="24"/>
          <w:lang w:val="zh-CN"/>
        </w:rPr>
        <w:t>,</w:t>
      </w:r>
      <w:r w:rsidRPr="007B304E">
        <w:rPr>
          <w:rFonts w:eastAsia="Times New Roman"/>
          <w:kern w:val="0"/>
          <w:sz w:val="21"/>
          <w:szCs w:val="24"/>
          <w:lang w:val="zh-CN"/>
        </w:rPr>
        <w:t>001</w:t>
      </w:r>
      <w:r w:rsidRPr="007B304E">
        <w:rPr>
          <w:kern w:val="0"/>
          <w:sz w:val="21"/>
          <w:szCs w:val="24"/>
          <w:lang w:val="zh-CN"/>
        </w:rPr>
        <w:t>,</w:t>
      </w:r>
      <w:r w:rsidRPr="007B304E">
        <w:rPr>
          <w:rFonts w:eastAsia="Times New Roman"/>
          <w:kern w:val="0"/>
          <w:sz w:val="21"/>
          <w:szCs w:val="24"/>
          <w:lang w:val="zh-CN"/>
        </w:rPr>
        <w:t>445.01</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 3</w:t>
      </w:r>
      <w:r w:rsidRPr="007B304E">
        <w:rPr>
          <w:kern w:val="0"/>
          <w:sz w:val="21"/>
          <w:szCs w:val="24"/>
          <w:lang w:val="zh-CN"/>
        </w:rPr>
        <w:t>,</w:t>
      </w:r>
      <w:r w:rsidRPr="007B304E">
        <w:rPr>
          <w:rFonts w:eastAsia="Times New Roman"/>
          <w:kern w:val="0"/>
          <w:sz w:val="21"/>
          <w:szCs w:val="24"/>
          <w:lang w:val="zh-CN"/>
        </w:rPr>
        <w:t>288</w:t>
      </w:r>
      <w:r w:rsidRPr="007B304E">
        <w:rPr>
          <w:kern w:val="0"/>
          <w:sz w:val="21"/>
          <w:szCs w:val="24"/>
          <w:lang w:val="zh-CN"/>
        </w:rPr>
        <w:t>,</w:t>
      </w:r>
      <w:r w:rsidRPr="007B304E">
        <w:rPr>
          <w:rFonts w:eastAsia="Times New Roman"/>
          <w:kern w:val="0"/>
          <w:sz w:val="21"/>
          <w:szCs w:val="24"/>
          <w:lang w:val="zh-CN"/>
        </w:rPr>
        <w:t>093.25</w:t>
      </w:r>
      <w:r w:rsidRPr="007B304E">
        <w:rPr>
          <w:rFonts w:ascii="宋体" w:hAnsi="宋体" w:cs="宋体" w:hint="eastAsia"/>
          <w:kern w:val="0"/>
          <w:sz w:val="21"/>
          <w:szCs w:val="24"/>
          <w:lang w:val="zh-CN"/>
        </w:rPr>
        <w:t>元</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 xml:space="preserve">6. </w:t>
      </w:r>
      <w:r w:rsidRPr="007B304E">
        <w:rPr>
          <w:rFonts w:ascii="宋体" w:hAnsi="宋体" w:cs="宋体" w:hint="eastAsia"/>
          <w:b/>
          <w:kern w:val="0"/>
          <w:sz w:val="21"/>
          <w:szCs w:val="24"/>
          <w:lang w:val="zh-CN"/>
        </w:rPr>
        <w:t>三沙海兰信海洋信息科技有限公司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5,000</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2013</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16</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三沙市永兴岛宣德路西沙宾馆</w:t>
      </w:r>
      <w:r w:rsidRPr="007B304E">
        <w:rPr>
          <w:rFonts w:eastAsia="Times New Roman"/>
          <w:kern w:val="0"/>
          <w:sz w:val="21"/>
          <w:szCs w:val="24"/>
          <w:lang w:val="zh-CN"/>
        </w:rPr>
        <w:t xml:space="preserve">106-15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三沙海兰信定位于以海洋信息化技术服务三沙建设，助力南海海洋资源开发与利用。在提供成熟船舶通信导航产品和系统以及船岸管理产品和系统的同时，针对三沙海洋管理需求，运用公司在目标雷达、船岸管理等方面的技术积累和再创新，提供海洋信息监测等专项系统研发与技术服务，参与海洋信息与防务系统的建设。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日，三沙海兰信总资产</w:t>
      </w:r>
      <w:r w:rsidRPr="007B304E">
        <w:rPr>
          <w:rFonts w:eastAsia="Times New Roman"/>
          <w:kern w:val="0"/>
          <w:sz w:val="21"/>
          <w:szCs w:val="24"/>
          <w:lang w:val="zh-CN"/>
        </w:rPr>
        <w:t>45</w:t>
      </w:r>
      <w:r w:rsidRPr="007B304E">
        <w:rPr>
          <w:kern w:val="0"/>
          <w:sz w:val="21"/>
          <w:szCs w:val="24"/>
          <w:lang w:val="zh-CN"/>
        </w:rPr>
        <w:t>,</w:t>
      </w:r>
      <w:r w:rsidRPr="007B304E">
        <w:rPr>
          <w:rFonts w:eastAsia="Times New Roman"/>
          <w:kern w:val="0"/>
          <w:sz w:val="21"/>
          <w:szCs w:val="24"/>
          <w:lang w:val="zh-CN"/>
        </w:rPr>
        <w:t>263</w:t>
      </w:r>
      <w:r w:rsidRPr="007B304E">
        <w:rPr>
          <w:kern w:val="0"/>
          <w:sz w:val="21"/>
          <w:szCs w:val="24"/>
          <w:lang w:val="zh-CN"/>
        </w:rPr>
        <w:t>,</w:t>
      </w:r>
      <w:r w:rsidRPr="007B304E">
        <w:rPr>
          <w:rFonts w:eastAsia="Times New Roman"/>
          <w:kern w:val="0"/>
          <w:sz w:val="21"/>
          <w:szCs w:val="24"/>
          <w:lang w:val="zh-CN"/>
        </w:rPr>
        <w:t>123.27</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44</w:t>
      </w:r>
      <w:r w:rsidRPr="007B304E">
        <w:rPr>
          <w:kern w:val="0"/>
          <w:sz w:val="21"/>
          <w:szCs w:val="24"/>
          <w:lang w:val="zh-CN"/>
        </w:rPr>
        <w:t>,</w:t>
      </w:r>
      <w:r w:rsidRPr="007B304E">
        <w:rPr>
          <w:rFonts w:eastAsia="Times New Roman"/>
          <w:kern w:val="0"/>
          <w:sz w:val="21"/>
          <w:szCs w:val="24"/>
          <w:lang w:val="zh-CN"/>
        </w:rPr>
        <w:t>763</w:t>
      </w:r>
      <w:r w:rsidRPr="007B304E">
        <w:rPr>
          <w:kern w:val="0"/>
          <w:sz w:val="21"/>
          <w:szCs w:val="24"/>
          <w:lang w:val="zh-CN"/>
        </w:rPr>
        <w:t>,</w:t>
      </w:r>
      <w:r w:rsidRPr="007B304E">
        <w:rPr>
          <w:rFonts w:eastAsia="Times New Roman"/>
          <w:kern w:val="0"/>
          <w:sz w:val="21"/>
          <w:szCs w:val="24"/>
          <w:lang w:val="zh-CN"/>
        </w:rPr>
        <w:t>123.27</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1</w:t>
      </w:r>
      <w:r w:rsidRPr="007B304E">
        <w:rPr>
          <w:kern w:val="0"/>
          <w:sz w:val="21"/>
          <w:szCs w:val="24"/>
          <w:lang w:val="zh-CN"/>
        </w:rPr>
        <w:t>,</w:t>
      </w:r>
      <w:r w:rsidRPr="007B304E">
        <w:rPr>
          <w:rFonts w:eastAsia="Times New Roman"/>
          <w:kern w:val="0"/>
          <w:sz w:val="21"/>
          <w:szCs w:val="24"/>
          <w:lang w:val="zh-CN"/>
        </w:rPr>
        <w:t>213</w:t>
      </w:r>
      <w:r w:rsidRPr="007B304E">
        <w:rPr>
          <w:kern w:val="0"/>
          <w:sz w:val="21"/>
          <w:szCs w:val="24"/>
          <w:lang w:val="zh-CN"/>
        </w:rPr>
        <w:t>,</w:t>
      </w:r>
      <w:r w:rsidRPr="007B304E">
        <w:rPr>
          <w:rFonts w:eastAsia="Times New Roman"/>
          <w:kern w:val="0"/>
          <w:sz w:val="21"/>
          <w:szCs w:val="24"/>
          <w:lang w:val="zh-CN"/>
        </w:rPr>
        <w:t>823.67</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 -1</w:t>
      </w:r>
      <w:r w:rsidRPr="007B304E">
        <w:rPr>
          <w:kern w:val="0"/>
          <w:sz w:val="21"/>
          <w:szCs w:val="24"/>
          <w:lang w:val="zh-CN"/>
        </w:rPr>
        <w:t>,</w:t>
      </w:r>
      <w:r w:rsidRPr="007B304E">
        <w:rPr>
          <w:rFonts w:eastAsia="Times New Roman"/>
          <w:kern w:val="0"/>
          <w:sz w:val="21"/>
          <w:szCs w:val="24"/>
          <w:lang w:val="zh-CN"/>
        </w:rPr>
        <w:t>603</w:t>
      </w:r>
      <w:r w:rsidRPr="007B304E">
        <w:rPr>
          <w:kern w:val="0"/>
          <w:sz w:val="21"/>
          <w:szCs w:val="24"/>
          <w:lang w:val="zh-CN"/>
        </w:rPr>
        <w:t>,</w:t>
      </w:r>
      <w:r w:rsidRPr="007B304E">
        <w:rPr>
          <w:rFonts w:eastAsia="Times New Roman"/>
          <w:kern w:val="0"/>
          <w:sz w:val="21"/>
          <w:szCs w:val="24"/>
          <w:lang w:val="zh-CN"/>
        </w:rPr>
        <w:t>807.75</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7.</w:t>
      </w:r>
      <w:r w:rsidRPr="007B304E">
        <w:rPr>
          <w:rFonts w:ascii="宋体" w:hAnsi="宋体" w:cs="宋体" w:hint="eastAsia"/>
          <w:b/>
          <w:kern w:val="0"/>
          <w:sz w:val="21"/>
          <w:szCs w:val="24"/>
          <w:lang w:val="zh-CN"/>
        </w:rPr>
        <w:t>江苏海兰信船舶设备有限公司</w:t>
      </w:r>
      <w:r w:rsidRPr="007B304E">
        <w:rPr>
          <w:rFonts w:eastAsia="Times New Roman"/>
          <w:b/>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10,000</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2013</w:t>
      </w:r>
      <w:r w:rsidRPr="007B304E">
        <w:rPr>
          <w:rFonts w:ascii="宋体" w:hAnsi="宋体" w:cs="宋体" w:hint="eastAsia"/>
          <w:kern w:val="0"/>
          <w:sz w:val="21"/>
          <w:szCs w:val="24"/>
          <w:lang w:val="zh-CN"/>
        </w:rPr>
        <w:t>年</w:t>
      </w:r>
      <w:r w:rsidRPr="007B304E">
        <w:rPr>
          <w:rFonts w:eastAsia="Times New Roman"/>
          <w:kern w:val="0"/>
          <w:sz w:val="21"/>
          <w:szCs w:val="24"/>
          <w:lang w:val="zh-CN"/>
        </w:rPr>
        <w:t>11</w:t>
      </w:r>
      <w:r w:rsidRPr="007B304E">
        <w:rPr>
          <w:rFonts w:ascii="宋体" w:hAnsi="宋体" w:cs="宋体" w:hint="eastAsia"/>
          <w:kern w:val="0"/>
          <w:sz w:val="21"/>
          <w:szCs w:val="24"/>
          <w:lang w:val="zh-CN"/>
        </w:rPr>
        <w:t>月</w:t>
      </w:r>
      <w:r w:rsidRPr="007B304E">
        <w:rPr>
          <w:rFonts w:eastAsia="Times New Roman"/>
          <w:kern w:val="0"/>
          <w:sz w:val="21"/>
          <w:szCs w:val="24"/>
          <w:lang w:val="zh-CN"/>
        </w:rPr>
        <w:t>15</w:t>
      </w:r>
      <w:r w:rsidRPr="007B304E">
        <w:rPr>
          <w:rFonts w:ascii="宋体" w:hAnsi="宋体" w:cs="宋体" w:hint="eastAsia"/>
          <w:kern w:val="0"/>
          <w:sz w:val="21"/>
          <w:szCs w:val="24"/>
          <w:lang w:val="zh-CN"/>
        </w:rPr>
        <w:t>日</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南通苏通科技产业园江成路</w:t>
      </w:r>
      <w:r w:rsidRPr="007B304E">
        <w:rPr>
          <w:rFonts w:eastAsia="Times New Roman"/>
          <w:kern w:val="0"/>
          <w:sz w:val="21"/>
          <w:szCs w:val="24"/>
          <w:lang w:val="zh-CN"/>
        </w:rPr>
        <w:t>1088</w:t>
      </w:r>
      <w:r w:rsidRPr="007B304E">
        <w:rPr>
          <w:rFonts w:ascii="宋体" w:hAnsi="宋体" w:cs="宋体" w:hint="eastAsia"/>
          <w:kern w:val="0"/>
          <w:sz w:val="21"/>
          <w:szCs w:val="24"/>
          <w:lang w:val="zh-CN"/>
        </w:rPr>
        <w:t>号江成研发园内</w:t>
      </w:r>
      <w:r w:rsidRPr="007B304E">
        <w:rPr>
          <w:rFonts w:eastAsia="Times New Roman"/>
          <w:kern w:val="0"/>
          <w:sz w:val="21"/>
          <w:szCs w:val="24"/>
          <w:lang w:val="zh-CN"/>
        </w:rPr>
        <w:t>3</w:t>
      </w:r>
      <w:r w:rsidRPr="007B304E">
        <w:rPr>
          <w:rFonts w:ascii="宋体" w:hAnsi="宋体" w:cs="宋体" w:hint="eastAsia"/>
          <w:kern w:val="0"/>
          <w:sz w:val="21"/>
          <w:szCs w:val="24"/>
          <w:lang w:val="zh-CN"/>
        </w:rPr>
        <w:t>号楼</w:t>
      </w:r>
      <w:r w:rsidRPr="007B304E">
        <w:rPr>
          <w:rFonts w:eastAsia="Times New Roman"/>
          <w:kern w:val="0"/>
          <w:sz w:val="21"/>
          <w:szCs w:val="24"/>
          <w:lang w:val="zh-CN"/>
        </w:rPr>
        <w:t>1417</w:t>
      </w:r>
      <w:r w:rsidRPr="007B304E">
        <w:rPr>
          <w:rFonts w:ascii="宋体" w:hAnsi="宋体" w:cs="宋体" w:hint="eastAsia"/>
          <w:kern w:val="0"/>
          <w:sz w:val="21"/>
          <w:szCs w:val="24"/>
          <w:lang w:val="zh-CN"/>
        </w:rPr>
        <w:t>室</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江苏船舶定位于公司航海电气业务的支撑平台及产品中心，为公司航海电气产品的生产、技术支持及质量保障提供服务，产品中心向行业客户密集地区的转移将进一步提升公司的产品服务保障能力。截止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日，江苏海兰信总资</w:t>
      </w:r>
      <w:r w:rsidRPr="007B304E">
        <w:rPr>
          <w:rFonts w:eastAsia="Times New Roman"/>
          <w:kern w:val="0"/>
          <w:sz w:val="21"/>
          <w:szCs w:val="24"/>
          <w:lang w:val="zh-CN"/>
        </w:rPr>
        <w:t>125</w:t>
      </w:r>
      <w:r w:rsidRPr="007B304E">
        <w:rPr>
          <w:kern w:val="0"/>
          <w:sz w:val="21"/>
          <w:szCs w:val="24"/>
          <w:lang w:val="zh-CN"/>
        </w:rPr>
        <w:t>,</w:t>
      </w:r>
      <w:r w:rsidRPr="007B304E">
        <w:rPr>
          <w:rFonts w:eastAsia="Times New Roman"/>
          <w:kern w:val="0"/>
          <w:sz w:val="21"/>
          <w:szCs w:val="24"/>
          <w:lang w:val="zh-CN"/>
        </w:rPr>
        <w:t>198</w:t>
      </w:r>
      <w:r w:rsidRPr="007B304E">
        <w:rPr>
          <w:kern w:val="0"/>
          <w:sz w:val="21"/>
          <w:szCs w:val="24"/>
          <w:lang w:val="zh-CN"/>
        </w:rPr>
        <w:t>,</w:t>
      </w:r>
      <w:r w:rsidRPr="007B304E">
        <w:rPr>
          <w:rFonts w:eastAsia="Times New Roman"/>
          <w:kern w:val="0"/>
          <w:sz w:val="21"/>
          <w:szCs w:val="24"/>
          <w:lang w:val="zh-CN"/>
        </w:rPr>
        <w:t>790.45</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 xml:space="preserve"> 101</w:t>
      </w:r>
      <w:r w:rsidRPr="007B304E">
        <w:rPr>
          <w:kern w:val="0"/>
          <w:sz w:val="21"/>
          <w:szCs w:val="24"/>
          <w:lang w:val="zh-CN"/>
        </w:rPr>
        <w:t>,</w:t>
      </w:r>
      <w:r w:rsidRPr="007B304E">
        <w:rPr>
          <w:rFonts w:eastAsia="Times New Roman"/>
          <w:kern w:val="0"/>
          <w:sz w:val="21"/>
          <w:szCs w:val="24"/>
          <w:lang w:val="zh-CN"/>
        </w:rPr>
        <w:t>114</w:t>
      </w:r>
      <w:r w:rsidRPr="007B304E">
        <w:rPr>
          <w:kern w:val="0"/>
          <w:sz w:val="21"/>
          <w:szCs w:val="24"/>
          <w:lang w:val="zh-CN"/>
        </w:rPr>
        <w:t>,</w:t>
      </w:r>
      <w:r w:rsidRPr="007B304E">
        <w:rPr>
          <w:rFonts w:eastAsia="Times New Roman"/>
          <w:kern w:val="0"/>
          <w:sz w:val="21"/>
          <w:szCs w:val="24"/>
          <w:lang w:val="zh-CN"/>
        </w:rPr>
        <w:t>232.85</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 xml:space="preserve"> 66</w:t>
      </w:r>
      <w:r w:rsidRPr="007B304E">
        <w:rPr>
          <w:kern w:val="0"/>
          <w:sz w:val="21"/>
          <w:szCs w:val="24"/>
          <w:lang w:val="zh-CN"/>
        </w:rPr>
        <w:t>,</w:t>
      </w:r>
      <w:r w:rsidRPr="007B304E">
        <w:rPr>
          <w:rFonts w:eastAsia="Times New Roman"/>
          <w:kern w:val="0"/>
          <w:sz w:val="21"/>
          <w:szCs w:val="24"/>
          <w:lang w:val="zh-CN"/>
        </w:rPr>
        <w:t>040</w:t>
      </w:r>
      <w:r w:rsidRPr="007B304E">
        <w:rPr>
          <w:kern w:val="0"/>
          <w:sz w:val="21"/>
          <w:szCs w:val="24"/>
          <w:lang w:val="zh-CN"/>
        </w:rPr>
        <w:t>,</w:t>
      </w:r>
      <w:r w:rsidRPr="007B304E">
        <w:rPr>
          <w:rFonts w:eastAsia="Times New Roman"/>
          <w:kern w:val="0"/>
          <w:sz w:val="21"/>
          <w:szCs w:val="24"/>
          <w:lang w:val="zh-CN"/>
        </w:rPr>
        <w:t>384.4</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 410</w:t>
      </w:r>
      <w:r w:rsidRPr="007B304E">
        <w:rPr>
          <w:kern w:val="0"/>
          <w:sz w:val="21"/>
          <w:szCs w:val="24"/>
          <w:lang w:val="zh-CN"/>
        </w:rPr>
        <w:t>,</w:t>
      </w:r>
      <w:r w:rsidRPr="007B304E">
        <w:rPr>
          <w:rFonts w:eastAsia="Times New Roman"/>
          <w:kern w:val="0"/>
          <w:sz w:val="21"/>
          <w:szCs w:val="24"/>
          <w:lang w:val="zh-CN"/>
        </w:rPr>
        <w:t>739.51</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8.</w:t>
      </w:r>
      <w:r w:rsidRPr="007B304E">
        <w:rPr>
          <w:rFonts w:ascii="宋体" w:hAnsi="宋体" w:cs="宋体" w:hint="eastAsia"/>
          <w:b/>
          <w:kern w:val="0"/>
          <w:sz w:val="21"/>
          <w:szCs w:val="24"/>
          <w:lang w:val="zh-CN"/>
        </w:rPr>
        <w:t>上海海兰劳雷海洋科技有限公司</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注册资本：</w:t>
      </w:r>
      <w:r w:rsidRPr="007B304E">
        <w:rPr>
          <w:rFonts w:eastAsia="Times New Roman"/>
          <w:kern w:val="0"/>
          <w:sz w:val="21"/>
          <w:szCs w:val="24"/>
          <w:lang w:val="zh-CN"/>
        </w:rPr>
        <w:t xml:space="preserve"> 55,000</w:t>
      </w:r>
      <w:r w:rsidRPr="007B304E">
        <w:rPr>
          <w:rFonts w:ascii="宋体" w:hAnsi="宋体" w:cs="宋体" w:hint="eastAsia"/>
          <w:kern w:val="0"/>
          <w:sz w:val="21"/>
          <w:szCs w:val="24"/>
          <w:lang w:val="zh-CN"/>
        </w:rPr>
        <w:t>万元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法定代表人：</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申万秋</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成立日期：</w:t>
      </w:r>
      <w:r w:rsidRPr="007B304E">
        <w:rPr>
          <w:rFonts w:eastAsia="Times New Roman"/>
          <w:kern w:val="0"/>
          <w:sz w:val="21"/>
          <w:szCs w:val="24"/>
          <w:lang w:val="zh-CN"/>
        </w:rPr>
        <w:t xml:space="preserve"> 2015</w:t>
      </w:r>
      <w:r w:rsidRPr="007B304E">
        <w:rPr>
          <w:rFonts w:ascii="宋体" w:hAnsi="宋体" w:cs="宋体" w:hint="eastAsia"/>
          <w:kern w:val="0"/>
          <w:sz w:val="21"/>
          <w:szCs w:val="24"/>
          <w:lang w:val="zh-CN"/>
        </w:rPr>
        <w:t>年</w:t>
      </w:r>
      <w:r w:rsidRPr="007B304E">
        <w:rPr>
          <w:rFonts w:eastAsia="Times New Roman"/>
          <w:kern w:val="0"/>
          <w:sz w:val="21"/>
          <w:szCs w:val="24"/>
          <w:lang w:val="zh-CN"/>
        </w:rPr>
        <w:t>5</w:t>
      </w:r>
      <w:r w:rsidRPr="007B304E">
        <w:rPr>
          <w:rFonts w:ascii="宋体" w:hAnsi="宋体" w:cs="宋体" w:hint="eastAsia"/>
          <w:kern w:val="0"/>
          <w:sz w:val="21"/>
          <w:szCs w:val="24"/>
          <w:lang w:val="zh-CN"/>
        </w:rPr>
        <w:t>月</w:t>
      </w:r>
      <w:r w:rsidRPr="007B304E">
        <w:rPr>
          <w:rFonts w:eastAsia="Times New Roman"/>
          <w:kern w:val="0"/>
          <w:sz w:val="21"/>
          <w:szCs w:val="24"/>
          <w:lang w:val="zh-CN"/>
        </w:rPr>
        <w:t>25</w:t>
      </w:r>
      <w:r w:rsidRPr="007B304E">
        <w:rPr>
          <w:rFonts w:ascii="宋体" w:hAnsi="宋体" w:cs="宋体" w:hint="eastAsia"/>
          <w:kern w:val="0"/>
          <w:sz w:val="21"/>
          <w:szCs w:val="24"/>
          <w:lang w:val="zh-CN"/>
        </w:rPr>
        <w:t>日</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住</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中国（上海）自由贸易试验区新金桥路</w:t>
      </w:r>
      <w:r w:rsidRPr="007B304E">
        <w:rPr>
          <w:rFonts w:eastAsia="Times New Roman"/>
          <w:kern w:val="0"/>
          <w:sz w:val="21"/>
          <w:szCs w:val="24"/>
          <w:lang w:val="zh-CN"/>
        </w:rPr>
        <w:t>27</w:t>
      </w:r>
      <w:r w:rsidRPr="007B304E">
        <w:rPr>
          <w:rFonts w:ascii="宋体" w:hAnsi="宋体" w:cs="宋体" w:hint="eastAsia"/>
          <w:kern w:val="0"/>
          <w:sz w:val="21"/>
          <w:szCs w:val="24"/>
          <w:lang w:val="zh-CN"/>
        </w:rPr>
        <w:t>号</w:t>
      </w:r>
      <w:r w:rsidRPr="007B304E">
        <w:rPr>
          <w:rFonts w:eastAsia="Times New Roman"/>
          <w:kern w:val="0"/>
          <w:sz w:val="21"/>
          <w:szCs w:val="24"/>
          <w:lang w:val="zh-CN"/>
        </w:rPr>
        <w:t>13</w:t>
      </w:r>
      <w:r w:rsidRPr="007B304E">
        <w:rPr>
          <w:rFonts w:ascii="宋体" w:hAnsi="宋体" w:cs="宋体" w:hint="eastAsia"/>
          <w:kern w:val="0"/>
          <w:sz w:val="21"/>
          <w:szCs w:val="24"/>
          <w:lang w:val="zh-CN"/>
        </w:rPr>
        <w:t>号楼</w:t>
      </w:r>
      <w:r w:rsidRPr="007B304E">
        <w:rPr>
          <w:rFonts w:eastAsia="Times New Roman"/>
          <w:kern w:val="0"/>
          <w:sz w:val="21"/>
          <w:szCs w:val="24"/>
          <w:lang w:val="zh-CN"/>
        </w:rPr>
        <w:t>2</w:t>
      </w:r>
      <w:r w:rsidRPr="007B304E">
        <w:rPr>
          <w:rFonts w:ascii="宋体" w:hAnsi="宋体" w:cs="宋体" w:hint="eastAsia"/>
          <w:kern w:val="0"/>
          <w:sz w:val="21"/>
          <w:szCs w:val="24"/>
          <w:lang w:val="zh-CN"/>
        </w:rPr>
        <w:t>层</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股东构成及控制情况：公司持有其</w:t>
      </w:r>
      <w:r w:rsidRPr="007B304E">
        <w:rPr>
          <w:rFonts w:eastAsia="Times New Roman"/>
          <w:kern w:val="0"/>
          <w:sz w:val="21"/>
          <w:szCs w:val="24"/>
          <w:lang w:val="zh-CN"/>
        </w:rPr>
        <w:t xml:space="preserve"> 100%</w:t>
      </w:r>
      <w:r w:rsidRPr="007B304E">
        <w:rPr>
          <w:rFonts w:ascii="宋体" w:hAnsi="宋体" w:cs="宋体" w:hint="eastAsia"/>
          <w:kern w:val="0"/>
          <w:sz w:val="21"/>
          <w:szCs w:val="24"/>
          <w:lang w:val="zh-CN"/>
        </w:rPr>
        <w:t>的股权</w:t>
      </w:r>
      <w:r w:rsidRPr="007B304E">
        <w:rPr>
          <w:rFonts w:eastAsia="Times New Roman"/>
          <w:kern w:val="0"/>
          <w:sz w:val="21"/>
          <w:szCs w:val="24"/>
          <w:lang w:val="zh-CN"/>
        </w:rPr>
        <w:t xml:space="preserve"> </w:t>
      </w:r>
    </w:p>
    <w:p w:rsidR="00F53A30" w:rsidRPr="007B304E" w:rsidRDefault="00F53A30" w:rsidP="00F53A30">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海兰劳雷定位于公司航海电气业务的支撑平台及产品中心，为公司航海电气产品的生产、技术支持及质量保障提供服务，产品中心向行业客户密集地区的转移将进一步提升公司的产品服务保障能力。截止</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日，上海海兰劳雷总资产</w:t>
      </w:r>
      <w:r w:rsidRPr="007B304E">
        <w:rPr>
          <w:rFonts w:eastAsia="Times New Roman"/>
          <w:kern w:val="0"/>
          <w:sz w:val="21"/>
          <w:szCs w:val="24"/>
          <w:lang w:val="zh-CN"/>
        </w:rPr>
        <w:t>799,952,644.94</w:t>
      </w:r>
      <w:r w:rsidRPr="007B304E">
        <w:rPr>
          <w:rFonts w:ascii="宋体" w:hAnsi="宋体" w:cs="宋体" w:hint="eastAsia"/>
          <w:kern w:val="0"/>
          <w:sz w:val="21"/>
          <w:szCs w:val="24"/>
          <w:lang w:val="zh-CN"/>
        </w:rPr>
        <w:t>元，净资产</w:t>
      </w:r>
      <w:r w:rsidRPr="007B304E">
        <w:rPr>
          <w:rFonts w:eastAsia="Times New Roman"/>
          <w:kern w:val="0"/>
          <w:sz w:val="21"/>
          <w:szCs w:val="24"/>
          <w:lang w:val="zh-CN"/>
        </w:rPr>
        <w:t xml:space="preserve"> 687,537,193.70</w:t>
      </w:r>
      <w:r w:rsidRPr="007B304E">
        <w:rPr>
          <w:rFonts w:ascii="宋体" w:hAnsi="宋体" w:cs="宋体" w:hint="eastAsia"/>
          <w:kern w:val="0"/>
          <w:sz w:val="21"/>
          <w:szCs w:val="24"/>
          <w:lang w:val="zh-CN"/>
        </w:rPr>
        <w:t>元，营业收入</w:t>
      </w:r>
      <w:r w:rsidRPr="007B304E">
        <w:rPr>
          <w:rFonts w:eastAsia="Times New Roman"/>
          <w:kern w:val="0"/>
          <w:sz w:val="21"/>
          <w:szCs w:val="24"/>
          <w:lang w:val="zh-CN"/>
        </w:rPr>
        <w:t xml:space="preserve"> 310,506,826.11</w:t>
      </w:r>
      <w:r w:rsidRPr="007B304E">
        <w:rPr>
          <w:rFonts w:ascii="宋体" w:hAnsi="宋体" w:cs="宋体" w:hint="eastAsia"/>
          <w:kern w:val="0"/>
          <w:sz w:val="21"/>
          <w:szCs w:val="24"/>
          <w:lang w:val="zh-CN"/>
        </w:rPr>
        <w:t>元，净利润</w:t>
      </w:r>
      <w:r w:rsidRPr="007B304E">
        <w:rPr>
          <w:rFonts w:eastAsia="Times New Roman"/>
          <w:kern w:val="0"/>
          <w:sz w:val="21"/>
          <w:szCs w:val="24"/>
          <w:lang w:val="zh-CN"/>
        </w:rPr>
        <w:t xml:space="preserve"> 37,339,282.52</w:t>
      </w:r>
      <w:r w:rsidRPr="007B304E">
        <w:rPr>
          <w:rFonts w:ascii="宋体" w:hAnsi="宋体" w:cs="宋体" w:hint="eastAsia"/>
          <w:kern w:val="0"/>
          <w:sz w:val="21"/>
          <w:szCs w:val="24"/>
          <w:lang w:val="zh-CN"/>
        </w:rPr>
        <w:t>元。</w:t>
      </w:r>
      <w:r w:rsidRPr="007B304E">
        <w:rPr>
          <w:rFonts w:eastAsia="Times New Roman"/>
          <w:kern w:val="0"/>
          <w:sz w:val="21"/>
          <w:szCs w:val="24"/>
          <w:lang w:val="zh-CN"/>
        </w:rPr>
        <w:t xml:space="preserve"> </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p>
    <w:p w:rsidR="0022194C" w:rsidRPr="007B304E" w:rsidRDefault="0022194C" w:rsidP="00481E79">
      <w:pPr>
        <w:pStyle w:val="Chapter"/>
        <w:spacing w:line="360" w:lineRule="auto"/>
        <w:outlineLvl w:val="1"/>
        <w:rPr>
          <w:bCs w:val="0"/>
        </w:rPr>
      </w:pPr>
      <w:r w:rsidRPr="007B304E">
        <w:rPr>
          <w:rFonts w:hint="eastAsia"/>
          <w:bCs w:val="0"/>
        </w:rPr>
        <w:t>八、公司控制的结构化主体情况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九、公司未来发展的展望</w:t>
      </w: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b/>
          <w:kern w:val="0"/>
          <w:sz w:val="24"/>
          <w:szCs w:val="24"/>
          <w:lang w:val="zh-CN"/>
        </w:rPr>
        <w:t>(</w:t>
      </w:r>
      <w:r w:rsidRPr="007B304E">
        <w:rPr>
          <w:rFonts w:ascii="宋体" w:hAnsi="宋体" w:cs="宋体" w:hint="eastAsia"/>
          <w:b/>
          <w:kern w:val="0"/>
          <w:sz w:val="24"/>
          <w:szCs w:val="24"/>
          <w:lang w:val="zh-CN"/>
        </w:rPr>
        <w:t>一</w:t>
      </w:r>
      <w:r w:rsidRPr="007B304E">
        <w:rPr>
          <w:rFonts w:ascii="宋体" w:hAnsi="宋体"/>
          <w:b/>
          <w:kern w:val="0"/>
          <w:sz w:val="24"/>
          <w:szCs w:val="24"/>
          <w:lang w:val="zh-CN"/>
        </w:rPr>
        <w:t>)</w:t>
      </w:r>
      <w:r w:rsidRPr="007B304E">
        <w:rPr>
          <w:rFonts w:ascii="宋体" w:hAnsi="宋体" w:cs="宋体" w:hint="eastAsia"/>
          <w:b/>
          <w:kern w:val="0"/>
          <w:sz w:val="24"/>
          <w:szCs w:val="24"/>
          <w:lang w:val="zh-CN"/>
        </w:rPr>
        <w:t>航海智能化业务未来发展展望</w:t>
      </w:r>
    </w:p>
    <w:p w:rsidR="00826A3A" w:rsidRPr="007B304E" w:rsidRDefault="00826A3A" w:rsidP="00826A3A">
      <w:pPr>
        <w:spacing w:before="0" w:after="0" w:line="360" w:lineRule="auto"/>
        <w:ind w:firstLineChars="200" w:firstLine="480"/>
        <w:rPr>
          <w:rFonts w:ascii="宋体"/>
          <w:sz w:val="24"/>
          <w:szCs w:val="24"/>
        </w:rPr>
      </w:pPr>
      <w:r w:rsidRPr="007B304E">
        <w:rPr>
          <w:rFonts w:ascii="宋体" w:hAnsi="宋体"/>
          <w:sz w:val="24"/>
          <w:szCs w:val="24"/>
        </w:rPr>
        <w:t>2015</w:t>
      </w:r>
      <w:r w:rsidRPr="007B304E">
        <w:rPr>
          <w:rFonts w:ascii="宋体" w:hAnsi="宋体" w:hint="eastAsia"/>
          <w:sz w:val="24"/>
          <w:szCs w:val="24"/>
        </w:rPr>
        <w:t>年全国造船完工量</w:t>
      </w:r>
      <w:r w:rsidRPr="007B304E">
        <w:rPr>
          <w:rFonts w:ascii="宋体" w:hAnsi="宋体"/>
          <w:sz w:val="24"/>
          <w:szCs w:val="24"/>
        </w:rPr>
        <w:t>4184</w:t>
      </w:r>
      <w:r w:rsidRPr="007B304E">
        <w:rPr>
          <w:rFonts w:ascii="宋体" w:hAnsi="宋体" w:hint="eastAsia"/>
          <w:sz w:val="24"/>
          <w:szCs w:val="24"/>
        </w:rPr>
        <w:t>万载重吨，同比增长</w:t>
      </w:r>
      <w:r w:rsidRPr="007B304E">
        <w:rPr>
          <w:rFonts w:ascii="宋体" w:hAnsi="宋体"/>
          <w:sz w:val="24"/>
          <w:szCs w:val="24"/>
        </w:rPr>
        <w:t>7.1%</w:t>
      </w:r>
      <w:r w:rsidRPr="007B304E">
        <w:rPr>
          <w:rFonts w:ascii="宋体" w:hAnsi="宋体" w:hint="eastAsia"/>
          <w:sz w:val="24"/>
          <w:szCs w:val="24"/>
        </w:rPr>
        <w:t>；承接新船订单量</w:t>
      </w:r>
      <w:r w:rsidRPr="007B304E">
        <w:rPr>
          <w:rFonts w:ascii="宋体" w:hAnsi="宋体"/>
          <w:sz w:val="24"/>
          <w:szCs w:val="24"/>
        </w:rPr>
        <w:t>3126</w:t>
      </w:r>
      <w:r w:rsidRPr="007B304E">
        <w:rPr>
          <w:rFonts w:ascii="宋体" w:hAnsi="宋体" w:hint="eastAsia"/>
          <w:sz w:val="24"/>
          <w:szCs w:val="24"/>
        </w:rPr>
        <w:t>万载重吨，同比下降</w:t>
      </w:r>
      <w:r w:rsidRPr="007B304E">
        <w:rPr>
          <w:rFonts w:ascii="宋体" w:hAnsi="宋体"/>
          <w:sz w:val="24"/>
          <w:szCs w:val="24"/>
        </w:rPr>
        <w:t>47.9%</w:t>
      </w:r>
      <w:r w:rsidRPr="007B304E">
        <w:rPr>
          <w:rFonts w:ascii="宋体" w:hAnsi="宋体" w:hint="eastAsia"/>
          <w:sz w:val="24"/>
          <w:szCs w:val="24"/>
        </w:rPr>
        <w:t>。截至</w:t>
      </w:r>
      <w:r w:rsidRPr="007B304E">
        <w:rPr>
          <w:rFonts w:ascii="宋体" w:hAnsi="宋体"/>
          <w:sz w:val="24"/>
          <w:szCs w:val="24"/>
        </w:rPr>
        <w:t>12</w:t>
      </w:r>
      <w:r w:rsidRPr="007B304E">
        <w:rPr>
          <w:rFonts w:ascii="宋体" w:hAnsi="宋体" w:hint="eastAsia"/>
          <w:sz w:val="24"/>
          <w:szCs w:val="24"/>
        </w:rPr>
        <w:t>月底，手持船舶订单量</w:t>
      </w:r>
      <w:r w:rsidRPr="007B304E">
        <w:rPr>
          <w:rFonts w:ascii="宋体" w:hAnsi="宋体"/>
          <w:sz w:val="24"/>
          <w:szCs w:val="24"/>
        </w:rPr>
        <w:t>1.2304</w:t>
      </w:r>
      <w:r w:rsidRPr="007B304E">
        <w:rPr>
          <w:rFonts w:ascii="宋体" w:hAnsi="宋体" w:hint="eastAsia"/>
          <w:sz w:val="24"/>
          <w:szCs w:val="24"/>
        </w:rPr>
        <w:t>亿载重吨，同比下降</w:t>
      </w:r>
      <w:r w:rsidRPr="007B304E">
        <w:rPr>
          <w:rFonts w:ascii="宋体" w:hAnsi="宋体"/>
          <w:sz w:val="24"/>
          <w:szCs w:val="24"/>
        </w:rPr>
        <w:t>12.3%</w:t>
      </w:r>
      <w:r w:rsidRPr="007B304E">
        <w:rPr>
          <w:rFonts w:ascii="宋体" w:hAnsi="宋体" w:hint="eastAsia"/>
          <w:sz w:val="24"/>
          <w:szCs w:val="24"/>
        </w:rPr>
        <w:t>。中国船舶工业行业协会《</w:t>
      </w:r>
      <w:r w:rsidRPr="007B304E">
        <w:rPr>
          <w:rFonts w:ascii="宋体" w:hAnsi="宋体"/>
          <w:sz w:val="24"/>
          <w:szCs w:val="24"/>
        </w:rPr>
        <w:t>2015</w:t>
      </w:r>
      <w:r w:rsidRPr="007B304E">
        <w:rPr>
          <w:rFonts w:ascii="宋体" w:hAnsi="宋体" w:hint="eastAsia"/>
          <w:sz w:val="24"/>
          <w:szCs w:val="24"/>
        </w:rPr>
        <w:t>年船舶工业经济运行分析》预计</w:t>
      </w:r>
      <w:r w:rsidRPr="007B304E">
        <w:rPr>
          <w:rFonts w:ascii="宋体" w:hAnsi="宋体"/>
          <w:sz w:val="24"/>
          <w:szCs w:val="24"/>
        </w:rPr>
        <w:t>2016</w:t>
      </w:r>
      <w:r w:rsidRPr="007B304E">
        <w:rPr>
          <w:rFonts w:ascii="宋体" w:hAnsi="宋体" w:hint="eastAsia"/>
          <w:sz w:val="24"/>
          <w:szCs w:val="24"/>
        </w:rPr>
        <w:t>年，我国船舶工业主要经济指标有望保持增长，新接订单总量力争保持稳定，造船完工量约</w:t>
      </w:r>
      <w:r w:rsidRPr="007B304E">
        <w:rPr>
          <w:rFonts w:ascii="宋体" w:hAnsi="宋体"/>
          <w:sz w:val="24"/>
          <w:szCs w:val="24"/>
        </w:rPr>
        <w:t>4100</w:t>
      </w:r>
      <w:r w:rsidRPr="007B304E">
        <w:rPr>
          <w:rFonts w:ascii="宋体" w:hAnsi="宋体" w:hint="eastAsia"/>
          <w:sz w:val="24"/>
          <w:szCs w:val="24"/>
        </w:rPr>
        <w:t>万载重吨，年末手持订单量将低于</w:t>
      </w:r>
      <w:r w:rsidRPr="007B304E">
        <w:rPr>
          <w:rFonts w:ascii="宋体" w:hAnsi="宋体"/>
          <w:sz w:val="24"/>
          <w:szCs w:val="24"/>
        </w:rPr>
        <w:t>1.2</w:t>
      </w:r>
      <w:r w:rsidRPr="007B304E">
        <w:rPr>
          <w:rFonts w:ascii="宋体" w:hAnsi="宋体" w:hint="eastAsia"/>
          <w:sz w:val="24"/>
          <w:szCs w:val="24"/>
        </w:rPr>
        <w:t>亿载重吨。船舶配套产业是船舶工业的重要组成部分</w:t>
      </w:r>
      <w:r w:rsidRPr="007B304E">
        <w:rPr>
          <w:rFonts w:ascii="宋体"/>
          <w:sz w:val="24"/>
          <w:szCs w:val="24"/>
        </w:rPr>
        <w:t>,</w:t>
      </w:r>
      <w:r w:rsidRPr="007B304E">
        <w:rPr>
          <w:rFonts w:ascii="宋体" w:hAnsi="宋体" w:hint="eastAsia"/>
          <w:sz w:val="24"/>
          <w:szCs w:val="24"/>
        </w:rPr>
        <w:t>其发展水平直接影响船舶工业综合竞争力。船舶配套产业涉及面广、产品种类多，其中船用设备价值量最大，占全船总成本的</w:t>
      </w:r>
      <w:r w:rsidRPr="007B304E">
        <w:rPr>
          <w:rFonts w:ascii="宋体" w:hAnsi="宋体"/>
          <w:sz w:val="24"/>
          <w:szCs w:val="24"/>
        </w:rPr>
        <w:t>40%-60%</w:t>
      </w:r>
      <w:r w:rsidRPr="007B304E">
        <w:rPr>
          <w:rFonts w:ascii="宋体" w:hAnsi="宋体" w:hint="eastAsia"/>
          <w:sz w:val="24"/>
          <w:szCs w:val="24"/>
        </w:rPr>
        <w:t>，是船舶配套产业发展的核心，其中，核心关键通讯导航设备是重中之重，较低的通信导航设备国产化率在一定程度上影响海洋活动安全。</w:t>
      </w:r>
      <w:r w:rsidRPr="007B304E">
        <w:rPr>
          <w:rFonts w:ascii="宋体" w:hAnsi="宋体"/>
          <w:sz w:val="24"/>
          <w:szCs w:val="24"/>
        </w:rPr>
        <w:t>2013</w:t>
      </w:r>
      <w:r w:rsidRPr="007B304E">
        <w:rPr>
          <w:rFonts w:ascii="宋体" w:hAnsi="宋体" w:hint="eastAsia"/>
          <w:sz w:val="24"/>
          <w:szCs w:val="24"/>
        </w:rPr>
        <w:t>年，某国政府曾禁止国内公司向中国海警等公务船出售通信导航设备，并停止设备的维护工作，导致相关项目受到影响。而随着我国海域局势的发展变化，海事、海警、海洋、救捞等多部门都在不断加快行政执法船舶建造计划的推进速度，这给国内公务船舶制造水平和本土设备的国产率提出了更高的要求。因此，近年来自主知识产权的船用关键技术设备引起了国家相关政府部门的重视。工业和信息化部于</w:t>
      </w:r>
      <w:r w:rsidRPr="007B304E">
        <w:rPr>
          <w:rFonts w:ascii="宋体" w:hAnsi="宋体"/>
          <w:sz w:val="24"/>
          <w:szCs w:val="24"/>
        </w:rPr>
        <w:t>2016</w:t>
      </w:r>
      <w:r w:rsidRPr="007B304E">
        <w:rPr>
          <w:rFonts w:ascii="宋体" w:hAnsi="宋体" w:hint="eastAsia"/>
          <w:sz w:val="24"/>
          <w:szCs w:val="24"/>
        </w:rPr>
        <w:t>年</w:t>
      </w:r>
      <w:r w:rsidRPr="007B304E">
        <w:rPr>
          <w:rFonts w:ascii="宋体" w:hAnsi="宋体"/>
          <w:sz w:val="24"/>
          <w:szCs w:val="24"/>
        </w:rPr>
        <w:t>3</w:t>
      </w:r>
      <w:r w:rsidRPr="007B304E">
        <w:rPr>
          <w:rFonts w:ascii="宋体" w:hAnsi="宋体" w:hint="eastAsia"/>
          <w:sz w:val="24"/>
          <w:szCs w:val="24"/>
        </w:rPr>
        <w:t>月印发《船舶配套产业能力提升行动计划（</w:t>
      </w:r>
      <w:r w:rsidRPr="007B304E">
        <w:rPr>
          <w:rFonts w:ascii="宋体" w:hAnsi="宋体"/>
          <w:sz w:val="24"/>
          <w:szCs w:val="24"/>
        </w:rPr>
        <w:t>2016-2020</w:t>
      </w:r>
      <w:r w:rsidRPr="007B304E">
        <w:rPr>
          <w:rFonts w:ascii="宋体" w:hAnsi="宋体" w:hint="eastAsia"/>
          <w:sz w:val="24"/>
          <w:szCs w:val="24"/>
        </w:rPr>
        <w:t>）》，明确表明“十三五”时期是我国建设造船强国的关键时期，也是船舶配套产业发展转型的重要战略机遇期，主要目标为到</w:t>
      </w:r>
      <w:r w:rsidRPr="007B304E">
        <w:rPr>
          <w:rFonts w:ascii="宋体" w:hAnsi="宋体"/>
          <w:sz w:val="24"/>
          <w:szCs w:val="24"/>
        </w:rPr>
        <w:t>2020</w:t>
      </w:r>
      <w:r w:rsidRPr="007B304E">
        <w:rPr>
          <w:rFonts w:ascii="宋体" w:hAnsi="宋体" w:hint="eastAsia"/>
          <w:sz w:val="24"/>
          <w:szCs w:val="24"/>
        </w:rPr>
        <w:t>年，配套能力显著提升，散货船、油船、集装箱船三大主流船型本土化船用设备平均装船率达到</w:t>
      </w:r>
      <w:r w:rsidRPr="007B304E">
        <w:rPr>
          <w:rFonts w:ascii="宋体" w:hAnsi="宋体"/>
          <w:sz w:val="24"/>
          <w:szCs w:val="24"/>
        </w:rPr>
        <w:t>80%</w:t>
      </w:r>
      <w:r w:rsidRPr="007B304E">
        <w:rPr>
          <w:rFonts w:ascii="宋体" w:hAnsi="宋体" w:hint="eastAsia"/>
          <w:sz w:val="24"/>
          <w:szCs w:val="24"/>
        </w:rPr>
        <w:t>以上，高技术船舶本土化船用设备平均装船率达到</w:t>
      </w:r>
      <w:r w:rsidRPr="007B304E">
        <w:rPr>
          <w:rFonts w:ascii="宋体" w:hAnsi="宋体"/>
          <w:sz w:val="24"/>
          <w:szCs w:val="24"/>
        </w:rPr>
        <w:t>60%</w:t>
      </w:r>
      <w:r w:rsidRPr="007B304E">
        <w:rPr>
          <w:rFonts w:ascii="宋体" w:hAnsi="宋体" w:hint="eastAsia"/>
          <w:sz w:val="24"/>
          <w:szCs w:val="24"/>
        </w:rPr>
        <w:t>以上，船用设备关键零部件本土配套率达到</w:t>
      </w:r>
      <w:r w:rsidRPr="007B304E">
        <w:rPr>
          <w:rFonts w:ascii="宋体" w:hAnsi="宋体"/>
          <w:sz w:val="24"/>
          <w:szCs w:val="24"/>
        </w:rPr>
        <w:t>80%</w:t>
      </w:r>
      <w:r w:rsidRPr="007B304E">
        <w:rPr>
          <w:rFonts w:ascii="宋体" w:hAnsi="宋体" w:hint="eastAsia"/>
          <w:sz w:val="24"/>
          <w:szCs w:val="24"/>
        </w:rPr>
        <w:t>，成为世界主要船用设备制造大国。</w:t>
      </w:r>
      <w:r w:rsidRPr="007B304E">
        <w:rPr>
          <w:rFonts w:ascii="宋体" w:hAnsi="宋体"/>
          <w:sz w:val="24"/>
          <w:szCs w:val="24"/>
        </w:rPr>
        <w:t>2015</w:t>
      </w:r>
      <w:r w:rsidRPr="007B304E">
        <w:rPr>
          <w:rFonts w:ascii="宋体" w:hAnsi="宋体" w:hint="eastAsia"/>
          <w:sz w:val="24"/>
          <w:szCs w:val="24"/>
        </w:rPr>
        <w:t>年，国务院出台了《中国制造</w:t>
      </w:r>
      <w:r w:rsidRPr="007B304E">
        <w:rPr>
          <w:rFonts w:ascii="宋体" w:hAnsi="宋体"/>
          <w:sz w:val="24"/>
          <w:szCs w:val="24"/>
        </w:rPr>
        <w:t>2025</w:t>
      </w:r>
      <w:r w:rsidRPr="007B304E">
        <w:rPr>
          <w:rFonts w:ascii="宋体" w:hAnsi="宋体" w:hint="eastAsia"/>
          <w:sz w:val="24"/>
          <w:szCs w:val="24"/>
        </w:rPr>
        <w:t>》，明确</w:t>
      </w:r>
      <w:r w:rsidRPr="007B304E">
        <w:rPr>
          <w:rFonts w:ascii="宋体" w:hAnsi="宋体"/>
          <w:sz w:val="24"/>
          <w:szCs w:val="24"/>
        </w:rPr>
        <w:t>2020</w:t>
      </w:r>
      <w:r w:rsidRPr="007B304E">
        <w:rPr>
          <w:rFonts w:ascii="宋体" w:hAnsi="宋体" w:hint="eastAsia"/>
          <w:sz w:val="24"/>
          <w:szCs w:val="24"/>
        </w:rPr>
        <w:t>年海洋工程装备与高技术船舶自主设计建造装备国际市场份额分别达到</w:t>
      </w:r>
      <w:r w:rsidRPr="007B304E">
        <w:rPr>
          <w:rFonts w:ascii="宋体" w:hAnsi="宋体"/>
          <w:sz w:val="24"/>
          <w:szCs w:val="24"/>
        </w:rPr>
        <w:t>35%</w:t>
      </w:r>
      <w:r w:rsidRPr="007B304E">
        <w:rPr>
          <w:rFonts w:ascii="宋体" w:hAnsi="宋体" w:hint="eastAsia"/>
          <w:sz w:val="24"/>
          <w:szCs w:val="24"/>
        </w:rPr>
        <w:t>和</w:t>
      </w:r>
      <w:r w:rsidRPr="007B304E">
        <w:rPr>
          <w:rFonts w:ascii="宋体" w:hAnsi="宋体"/>
          <w:sz w:val="24"/>
          <w:szCs w:val="24"/>
        </w:rPr>
        <w:t>40%</w:t>
      </w:r>
      <w:r w:rsidRPr="007B304E">
        <w:rPr>
          <w:rFonts w:ascii="宋体" w:hAnsi="宋体" w:hint="eastAsia"/>
          <w:sz w:val="24"/>
          <w:szCs w:val="24"/>
        </w:rPr>
        <w:t>；综上所述，面对国家船舶工业积极转型、加强本土关键设备配套及提升自主船用设备的国际市场占有率等举措的强力实施，具备国际化视野的自主创新型配套企业将迎来较好的发展机遇。</w:t>
      </w:r>
    </w:p>
    <w:p w:rsidR="00826A3A" w:rsidRPr="007B304E" w:rsidRDefault="00826A3A" w:rsidP="00826A3A">
      <w:pPr>
        <w:spacing w:before="0" w:after="0" w:line="360" w:lineRule="auto"/>
        <w:ind w:firstLineChars="200" w:firstLine="480"/>
        <w:rPr>
          <w:rFonts w:ascii="宋体"/>
          <w:sz w:val="24"/>
          <w:szCs w:val="24"/>
        </w:rPr>
      </w:pPr>
      <w:r w:rsidRPr="007B304E">
        <w:rPr>
          <w:rFonts w:ascii="宋体" w:hAnsi="宋体" w:hint="eastAsia"/>
          <w:sz w:val="24"/>
          <w:szCs w:val="24"/>
        </w:rPr>
        <w:t>面对行业机会和挑战，公司在该方面业务将继续以巩固为主，同时积极把握机遇努力实现突破。</w:t>
      </w:r>
    </w:p>
    <w:p w:rsidR="00826A3A" w:rsidRPr="007B304E" w:rsidRDefault="00826A3A" w:rsidP="00826A3A">
      <w:pPr>
        <w:spacing w:before="0" w:after="0" w:line="360" w:lineRule="auto"/>
        <w:ind w:firstLineChars="200" w:firstLine="480"/>
        <w:rPr>
          <w:rFonts w:ascii="宋体"/>
          <w:sz w:val="24"/>
          <w:szCs w:val="24"/>
        </w:rPr>
      </w:pPr>
      <w:r w:rsidRPr="007B304E">
        <w:rPr>
          <w:rFonts w:ascii="宋体" w:hAnsi="宋体" w:hint="eastAsia"/>
          <w:sz w:val="24"/>
          <w:szCs w:val="24"/>
        </w:rPr>
        <w:t>首先，强化为客户提供综合导航系统及智能化解决方案，提升自主产品的市场占有率；加速实现德国</w:t>
      </w:r>
      <w:r w:rsidRPr="007B304E">
        <w:rPr>
          <w:rFonts w:ascii="宋体" w:hAnsi="宋体"/>
          <w:sz w:val="24"/>
          <w:szCs w:val="24"/>
        </w:rPr>
        <w:t>Rockson</w:t>
      </w:r>
      <w:r w:rsidRPr="007B304E">
        <w:rPr>
          <w:rFonts w:ascii="宋体" w:hAnsi="宋体" w:hint="eastAsia"/>
          <w:sz w:val="24"/>
          <w:szCs w:val="24"/>
        </w:rPr>
        <w:t>的机舱自动化系统在中国市场的突破，将项目设计管理、供应链、系统成套组装、</w:t>
      </w:r>
      <w:r w:rsidRPr="007B304E">
        <w:rPr>
          <w:rFonts w:ascii="宋体" w:hAnsi="宋体"/>
          <w:sz w:val="24"/>
          <w:szCs w:val="24"/>
        </w:rPr>
        <w:t>FAT</w:t>
      </w:r>
      <w:r w:rsidRPr="007B304E">
        <w:rPr>
          <w:rFonts w:ascii="宋体" w:hAnsi="宋体" w:hint="eastAsia"/>
          <w:sz w:val="24"/>
          <w:szCs w:val="24"/>
        </w:rPr>
        <w:t>、调试服务本地化，结合德国原装引进的核心器件，为中国客户提供高性价比的产品和优质的服务。同时打造差异化竞争优势，通过推广</w:t>
      </w:r>
      <w:r w:rsidRPr="007B304E">
        <w:rPr>
          <w:rFonts w:ascii="宋体" w:hint="eastAsia"/>
          <w:sz w:val="24"/>
          <w:szCs w:val="24"/>
        </w:rPr>
        <w:t>“</w:t>
      </w:r>
      <w:r w:rsidRPr="007B304E">
        <w:rPr>
          <w:rFonts w:ascii="宋体" w:hAnsi="宋体"/>
          <w:sz w:val="24"/>
          <w:szCs w:val="24"/>
        </w:rPr>
        <w:t>Hi-Cloud</w:t>
      </w:r>
      <w:r w:rsidRPr="007B304E">
        <w:rPr>
          <w:rFonts w:ascii="宋体" w:hAnsi="宋体" w:hint="eastAsia"/>
          <w:sz w:val="24"/>
          <w:szCs w:val="24"/>
        </w:rPr>
        <w:t>”船舶远程信息服务系统向船舶提供气象导航及航线优化、设备诊断支持、办公自动化、海图及其他数据下载更新等服务，提供船舶综合状态信息和设备远程诊断维护、船舶事故数据下载回放、船舶隐患预警、办公自动化等服务，为客户积累数据，提供决策支撑，在满足客户智能驾驶需求的同时，为客户带来附加值。</w:t>
      </w:r>
    </w:p>
    <w:p w:rsidR="00826A3A" w:rsidRPr="007B304E" w:rsidRDefault="00826A3A" w:rsidP="00826A3A">
      <w:pPr>
        <w:spacing w:before="0" w:after="0" w:line="360" w:lineRule="auto"/>
        <w:ind w:firstLineChars="200" w:firstLine="480"/>
        <w:rPr>
          <w:rFonts w:ascii="宋体"/>
          <w:sz w:val="24"/>
          <w:szCs w:val="24"/>
        </w:rPr>
      </w:pPr>
      <w:r w:rsidRPr="007B304E">
        <w:rPr>
          <w:rFonts w:ascii="宋体" w:hAnsi="宋体" w:hint="eastAsia"/>
          <w:sz w:val="24"/>
          <w:szCs w:val="24"/>
        </w:rPr>
        <w:t>其次，深化“两网一心”发展战略，继续以“自主研发为核心”，打造国际化研发团队，夯实并提升现有技术领先优势；通过面向国际的船舶海工技术转移平台，协助公司快速拓展产品线，整合国际知名品牌，加速实施公司航海业务的多品牌战略；在“市场网”方面，继续突破与国内“白名单”船厂的合作关系，通过提供</w:t>
      </w:r>
      <w:r w:rsidRPr="007B304E">
        <w:rPr>
          <w:rFonts w:ascii="宋体" w:hAnsi="宋体"/>
          <w:sz w:val="24"/>
          <w:szCs w:val="24"/>
        </w:rPr>
        <w:t>INS</w:t>
      </w:r>
      <w:r w:rsidRPr="007B304E">
        <w:rPr>
          <w:rFonts w:ascii="宋体" w:hAnsi="宋体" w:hint="eastAsia"/>
          <w:sz w:val="24"/>
          <w:szCs w:val="24"/>
        </w:rPr>
        <w:t>等智能化解决方案并融合自动化系统，扩大市场占有率；稳步提升在国际船东方面的影响力和口碑，充分发挥欧洲、东南亚、香港、台湾等地的销售网络的作用。继续完善“全球服务网”，提升国际服务代理的服务规模、服务能力及覆盖区域，完成亚洲、欧洲、美洲、非洲主要航线的重点代理服务商的战略合作，持续提升公司产品的全球服务能力。</w:t>
      </w:r>
    </w:p>
    <w:p w:rsidR="00826A3A" w:rsidRPr="007B304E" w:rsidRDefault="00826A3A" w:rsidP="00826A3A">
      <w:pPr>
        <w:spacing w:before="0" w:after="0" w:line="360" w:lineRule="auto"/>
        <w:ind w:firstLineChars="200" w:firstLine="480"/>
        <w:rPr>
          <w:rFonts w:ascii="宋体"/>
          <w:kern w:val="0"/>
          <w:sz w:val="24"/>
          <w:szCs w:val="24"/>
          <w:lang w:val="zh-CN"/>
        </w:rPr>
      </w:pPr>
    </w:p>
    <w:p w:rsidR="00826A3A" w:rsidRPr="007B304E" w:rsidRDefault="00826A3A" w:rsidP="00826A3A">
      <w:pPr>
        <w:spacing w:before="0" w:after="0" w:line="360" w:lineRule="auto"/>
        <w:ind w:firstLineChars="200" w:firstLine="482"/>
        <w:rPr>
          <w:rFonts w:ascii="宋体"/>
          <w:b/>
          <w:kern w:val="0"/>
          <w:sz w:val="24"/>
          <w:szCs w:val="24"/>
          <w:lang w:val="zh-CN"/>
        </w:rPr>
      </w:pPr>
      <w:r w:rsidRPr="007B304E">
        <w:rPr>
          <w:rFonts w:ascii="宋体" w:hAnsi="宋体"/>
          <w:b/>
          <w:kern w:val="0"/>
          <w:sz w:val="24"/>
          <w:szCs w:val="24"/>
          <w:lang w:val="zh-CN"/>
        </w:rPr>
        <w:t xml:space="preserve"> (</w:t>
      </w:r>
      <w:r w:rsidRPr="007B304E">
        <w:rPr>
          <w:rFonts w:ascii="宋体" w:hAnsi="宋体" w:cs="宋体" w:hint="eastAsia"/>
          <w:b/>
          <w:kern w:val="0"/>
          <w:sz w:val="24"/>
          <w:szCs w:val="24"/>
          <w:lang w:val="zh-CN"/>
        </w:rPr>
        <w:t>二</w:t>
      </w:r>
      <w:r w:rsidRPr="007B304E">
        <w:rPr>
          <w:rFonts w:ascii="宋体" w:hAnsi="宋体"/>
          <w:b/>
          <w:kern w:val="0"/>
          <w:sz w:val="24"/>
          <w:szCs w:val="24"/>
          <w:lang w:val="zh-CN"/>
        </w:rPr>
        <w:t>)</w:t>
      </w:r>
      <w:r w:rsidRPr="007B304E">
        <w:rPr>
          <w:rFonts w:ascii="宋体" w:hAnsi="宋体" w:cs="宋体" w:hint="eastAsia"/>
          <w:b/>
          <w:kern w:val="0"/>
          <w:sz w:val="24"/>
          <w:szCs w:val="24"/>
          <w:lang w:val="zh-CN"/>
        </w:rPr>
        <w:t>海洋信息化业务未来发展展望</w:t>
      </w:r>
    </w:p>
    <w:p w:rsidR="00826A3A" w:rsidRPr="007B304E" w:rsidRDefault="00826A3A" w:rsidP="00826A3A">
      <w:pPr>
        <w:spacing w:before="0" w:after="0" w:line="360" w:lineRule="auto"/>
        <w:ind w:firstLineChars="200" w:firstLine="480"/>
        <w:rPr>
          <w:rFonts w:ascii="宋体"/>
          <w:sz w:val="24"/>
          <w:szCs w:val="24"/>
        </w:rPr>
      </w:pPr>
      <w:r w:rsidRPr="007B304E">
        <w:rPr>
          <w:rFonts w:ascii="宋体" w:hAnsi="宋体" w:hint="eastAsia"/>
          <w:sz w:val="24"/>
          <w:szCs w:val="24"/>
        </w:rPr>
        <w:t>国家十三五规划纲要提出，要进一步壮大海洋经济深入实施以海洋生态系统为基础的综合管理，加强海上执法机构能力建设，将计划实施</w:t>
      </w:r>
      <w:r w:rsidRPr="007B304E">
        <w:rPr>
          <w:rFonts w:ascii="宋体" w:hAnsi="宋体"/>
          <w:sz w:val="24"/>
          <w:szCs w:val="24"/>
        </w:rPr>
        <w:t>100</w:t>
      </w:r>
      <w:r w:rsidRPr="007B304E">
        <w:rPr>
          <w:rFonts w:ascii="宋体" w:hAnsi="宋体" w:hint="eastAsia"/>
          <w:sz w:val="24"/>
          <w:szCs w:val="24"/>
        </w:rPr>
        <w:t>个重大工程及项目，涉及多个涉海工程和海洋监测；同时，国家印发《海洋气象发展规划</w:t>
      </w:r>
      <w:r w:rsidRPr="007B304E">
        <w:rPr>
          <w:rFonts w:ascii="宋体" w:hAnsi="宋体"/>
          <w:sz w:val="24"/>
          <w:szCs w:val="24"/>
        </w:rPr>
        <w:t>(2016</w:t>
      </w:r>
      <w:r w:rsidRPr="007B304E">
        <w:rPr>
          <w:rFonts w:ascii="宋体" w:hAnsi="宋体" w:hint="eastAsia"/>
          <w:sz w:val="24"/>
          <w:szCs w:val="24"/>
        </w:rPr>
        <w:t>年</w:t>
      </w:r>
      <w:r w:rsidRPr="007B304E">
        <w:rPr>
          <w:rFonts w:ascii="宋体" w:hAnsi="宋体"/>
          <w:sz w:val="24"/>
          <w:szCs w:val="24"/>
        </w:rPr>
        <w:t>~2025</w:t>
      </w:r>
      <w:r w:rsidRPr="007B304E">
        <w:rPr>
          <w:rFonts w:ascii="宋体" w:hAnsi="宋体" w:hint="eastAsia"/>
          <w:sz w:val="24"/>
          <w:szCs w:val="24"/>
        </w:rPr>
        <w:t>年</w:t>
      </w:r>
      <w:r w:rsidRPr="007B304E">
        <w:rPr>
          <w:rFonts w:ascii="宋体" w:hAnsi="宋体"/>
          <w:sz w:val="24"/>
          <w:szCs w:val="24"/>
        </w:rPr>
        <w:t>)</w:t>
      </w:r>
      <w:r w:rsidRPr="007B304E">
        <w:rPr>
          <w:rFonts w:ascii="宋体" w:hAnsi="宋体" w:hint="eastAsia"/>
          <w:sz w:val="24"/>
          <w:szCs w:val="24"/>
        </w:rPr>
        <w:t>》，我国将构建岸基、海基、空基、天基一体化的海洋气象综合观测系统和相应的配套保障体系；同年，国家海洋局印发《国家海洋局海洋生态文明建设实施方案》（</w:t>
      </w:r>
      <w:r w:rsidRPr="007B304E">
        <w:rPr>
          <w:rFonts w:ascii="宋体" w:hAnsi="宋体"/>
          <w:sz w:val="24"/>
          <w:szCs w:val="24"/>
        </w:rPr>
        <w:t>2015~2020</w:t>
      </w:r>
      <w:r w:rsidRPr="007B304E">
        <w:rPr>
          <w:rFonts w:ascii="宋体" w:hAnsi="宋体" w:hint="eastAsia"/>
          <w:sz w:val="24"/>
          <w:szCs w:val="24"/>
        </w:rPr>
        <w:t>年），提出实施</w:t>
      </w:r>
      <w:r w:rsidRPr="007B304E">
        <w:rPr>
          <w:rFonts w:ascii="宋体" w:hAnsi="宋体"/>
          <w:sz w:val="24"/>
          <w:szCs w:val="24"/>
        </w:rPr>
        <w:t>20</w:t>
      </w:r>
      <w:r w:rsidRPr="007B304E">
        <w:rPr>
          <w:rFonts w:ascii="宋体" w:hAnsi="宋体" w:hint="eastAsia"/>
          <w:sz w:val="24"/>
          <w:szCs w:val="24"/>
        </w:rPr>
        <w:t>项重大工程项目，在能力建设类工程项目中，包括海洋环境监测基础能力建设、海域动态监控体系建设等。结合国家海洋强国战略，面对中国海洋领域的巨大市场空间和机遇，为海兰信业务快速增长提供可能。</w:t>
      </w:r>
    </w:p>
    <w:p w:rsidR="00826A3A" w:rsidRPr="007B304E" w:rsidRDefault="00826A3A" w:rsidP="00826A3A">
      <w:pPr>
        <w:autoSpaceDE w:val="0"/>
        <w:autoSpaceDN w:val="0"/>
        <w:adjustRightInd w:val="0"/>
        <w:spacing w:before="0" w:after="0" w:line="360" w:lineRule="auto"/>
        <w:ind w:firstLineChars="200" w:firstLine="480"/>
        <w:jc w:val="left"/>
        <w:rPr>
          <w:rFonts w:ascii="宋体"/>
          <w:sz w:val="24"/>
          <w:szCs w:val="24"/>
        </w:rPr>
      </w:pPr>
      <w:r w:rsidRPr="007B304E">
        <w:rPr>
          <w:rFonts w:ascii="宋体" w:hAnsi="宋体" w:hint="eastAsia"/>
          <w:sz w:val="24"/>
          <w:szCs w:val="24"/>
        </w:rPr>
        <w:t>海洋观（监）测业务方面，海兰信已积累了国际先进水平的海洋监测系统技术基础，其中极小目标探测雷达技术已实现广泛的示范应用，包括航运、港口及舰船等，该技术能够有效抑制海杂波，提取海上极小目标并自动完成对目标的跟踪、探测及识别，以此为基础能够为客户提供溢油监测、海浪监测等海洋观测信息服务，能够应用于岸基、船载</w:t>
      </w:r>
      <w:r w:rsidRPr="007B304E">
        <w:rPr>
          <w:rFonts w:ascii="宋体" w:hAnsi="宋体"/>
          <w:sz w:val="24"/>
          <w:szCs w:val="24"/>
        </w:rPr>
        <w:t>/</w:t>
      </w:r>
      <w:r w:rsidRPr="007B304E">
        <w:rPr>
          <w:rFonts w:ascii="宋体" w:hAnsi="宋体" w:hint="eastAsia"/>
          <w:sz w:val="24"/>
          <w:szCs w:val="24"/>
        </w:rPr>
        <w:t>舰载对海监控领域，为监控海域的行动部署提供高度融合的实时态势信息，实现港口监控、海域监控、岛礁监控、海上平台安全监控、海上搜救执法等综合管理功能。随着近两年试点项目逐步完成验收，产品获得客户认可，后期将进入批量推广阶段。</w:t>
      </w:r>
    </w:p>
    <w:p w:rsidR="00826A3A" w:rsidRPr="007B304E" w:rsidRDefault="00826A3A" w:rsidP="00826A3A">
      <w:pPr>
        <w:autoSpaceDE w:val="0"/>
        <w:autoSpaceDN w:val="0"/>
        <w:adjustRightInd w:val="0"/>
        <w:spacing w:before="0" w:after="0" w:line="360" w:lineRule="auto"/>
        <w:ind w:firstLineChars="200" w:firstLine="480"/>
        <w:jc w:val="left"/>
        <w:rPr>
          <w:rFonts w:ascii="宋体"/>
          <w:sz w:val="24"/>
          <w:szCs w:val="24"/>
        </w:rPr>
      </w:pPr>
      <w:r w:rsidRPr="007B304E">
        <w:rPr>
          <w:rFonts w:ascii="宋体" w:hAnsi="宋体" w:hint="eastAsia"/>
          <w:sz w:val="24"/>
          <w:szCs w:val="24"/>
        </w:rPr>
        <w:t>海洋调查业务方面，公司将积极协同劳雷产业的业务发展，做大做强劳雷产业现有的海洋调查仪器设备规模及持续提升其全球领先的系统集成解决方案能力，双方将共同打造海上无人智能综合监测平台，为客户提供稳定、实时的海洋数据；凭借劳雷产业在全球海洋调查领域的影响力，通过技术合作和投资并购等方式拓展海洋观测（监测）产品线。</w:t>
      </w:r>
    </w:p>
    <w:p w:rsidR="00826A3A" w:rsidRPr="007B304E" w:rsidRDefault="00826A3A" w:rsidP="00826A3A">
      <w:pPr>
        <w:autoSpaceDE w:val="0"/>
        <w:autoSpaceDN w:val="0"/>
        <w:adjustRightInd w:val="0"/>
        <w:spacing w:before="0" w:after="0" w:line="360" w:lineRule="auto"/>
        <w:ind w:firstLineChars="200" w:firstLine="480"/>
        <w:jc w:val="left"/>
        <w:rPr>
          <w:rFonts w:ascii="宋体"/>
          <w:kern w:val="0"/>
          <w:sz w:val="24"/>
          <w:szCs w:val="24"/>
          <w:lang w:val="zh-CN"/>
        </w:rPr>
      </w:pPr>
      <w:r w:rsidRPr="007B304E">
        <w:rPr>
          <w:rFonts w:ascii="宋体"/>
          <w:noProof/>
          <w:sz w:val="24"/>
          <w:szCs w:val="24"/>
        </w:rPr>
        <w:pict>
          <v:shape id="图片 14" o:spid="_x0000_i1026" type="#_x0000_t75" alt="说明: C:\Users\jiangnan\Desktop\海洋信息产业布局图-01(1).jpg" style="width:412.5pt;height:341.25pt;visibility:visible">
            <v:imagedata r:id="rId15" o:title=""/>
          </v:shape>
        </w:pict>
      </w:r>
    </w:p>
    <w:p w:rsidR="00826A3A" w:rsidRPr="007B304E" w:rsidRDefault="00826A3A" w:rsidP="00826A3A">
      <w:pPr>
        <w:spacing w:before="0" w:after="0" w:line="360" w:lineRule="auto"/>
        <w:ind w:firstLineChars="200" w:firstLine="482"/>
        <w:rPr>
          <w:rFonts w:ascii="宋体"/>
          <w:b/>
          <w:kern w:val="0"/>
          <w:sz w:val="24"/>
          <w:szCs w:val="24"/>
          <w:lang w:val="zh-CN"/>
        </w:rPr>
      </w:pPr>
      <w:r w:rsidRPr="007B304E">
        <w:rPr>
          <w:rFonts w:ascii="宋体" w:hAnsi="宋体"/>
          <w:b/>
          <w:kern w:val="0"/>
          <w:sz w:val="24"/>
          <w:szCs w:val="24"/>
          <w:lang w:val="zh-CN"/>
        </w:rPr>
        <w:t>(</w:t>
      </w:r>
      <w:r w:rsidRPr="007B304E">
        <w:rPr>
          <w:rFonts w:ascii="宋体" w:hAnsi="宋体" w:hint="eastAsia"/>
          <w:b/>
          <w:kern w:val="0"/>
          <w:sz w:val="24"/>
          <w:szCs w:val="24"/>
          <w:lang w:val="zh-CN"/>
        </w:rPr>
        <w:t>三</w:t>
      </w:r>
      <w:r w:rsidRPr="007B304E">
        <w:rPr>
          <w:rFonts w:ascii="宋体" w:hAnsi="宋体"/>
          <w:b/>
          <w:kern w:val="0"/>
          <w:sz w:val="24"/>
          <w:szCs w:val="24"/>
          <w:lang w:val="zh-CN"/>
        </w:rPr>
        <w:t>)</w:t>
      </w:r>
      <w:r w:rsidRPr="007B304E">
        <w:rPr>
          <w:rFonts w:ascii="宋体" w:hAnsi="宋体" w:hint="eastAsia"/>
          <w:b/>
          <w:kern w:val="0"/>
          <w:sz w:val="24"/>
          <w:szCs w:val="24"/>
          <w:lang w:val="zh-CN"/>
        </w:rPr>
        <w:t>军（警）业务未来发展展望</w:t>
      </w:r>
    </w:p>
    <w:p w:rsidR="00826A3A" w:rsidRPr="007B304E" w:rsidRDefault="00826A3A" w:rsidP="00826A3A">
      <w:pPr>
        <w:spacing w:before="0" w:after="0" w:line="360" w:lineRule="auto"/>
        <w:ind w:firstLineChars="200" w:firstLine="480"/>
        <w:rPr>
          <w:rFonts w:ascii="宋体"/>
          <w:kern w:val="0"/>
          <w:sz w:val="24"/>
          <w:szCs w:val="24"/>
          <w:lang w:val="zh-CN"/>
        </w:rPr>
      </w:pPr>
      <w:r w:rsidRPr="007B304E">
        <w:rPr>
          <w:rFonts w:ascii="宋体" w:hAnsi="宋体" w:hint="eastAsia"/>
          <w:kern w:val="0"/>
          <w:sz w:val="24"/>
          <w:szCs w:val="24"/>
          <w:lang w:val="zh-CN"/>
        </w:rPr>
        <w:t>当前国家海洋领土安全形势严峻，与周边国家的海洋纠纷日趋常态化，国际形势日趋复杂，这一切对国家建设强大海军提出了迫切要求。与美、日等国相比，中国海军在舰艇规模和质量上，均存在较大差距，因此，增加舰船数量，提升装备水平，淘汰老旧舰船及设备，提升舰船信息化智能化水平，成为海军建设的当务之急；另外，我国海警体系整合后，执法效率大幅提高，十三五期间将通过加强信息系统建设，提高海警船自动化、信息化水平，这其中不仅涉及到船载信息获取、信息传输、信息处理、指挥控制等电子和信息化设备的统一体制、齐装配套，还涉及全船各类操控、电子、武备的系统集成，集中操控，以及海警船与其他岸、海、空、天信息系统的有机交联，全面提升信息化水平，提高海上执法效率；以上将为海兰信在航海智能化领域与海观（监）测领域的相关业务拓展带来了更多的机会。同时，在国家“一带一路”、“军民融合”的战略背景下，公司正积极寻求路径实现海外军贸业务的突破，并深入探索军民融合混合所有制发展模式，逐步实现军、民品业务齐头并进发展的良好经营局面。</w:t>
      </w:r>
    </w:p>
    <w:p w:rsidR="00826A3A" w:rsidRPr="007B304E" w:rsidRDefault="00826A3A" w:rsidP="00826A3A">
      <w:pPr>
        <w:spacing w:before="0" w:after="0" w:line="360" w:lineRule="auto"/>
        <w:ind w:firstLineChars="200" w:firstLine="480"/>
        <w:rPr>
          <w:rFonts w:ascii="宋体"/>
          <w:kern w:val="0"/>
          <w:sz w:val="24"/>
          <w:szCs w:val="24"/>
          <w:lang w:val="zh-CN"/>
        </w:rPr>
      </w:pP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b/>
          <w:kern w:val="0"/>
          <w:sz w:val="24"/>
          <w:szCs w:val="24"/>
          <w:lang w:val="zh-CN"/>
        </w:rPr>
        <w:t>(</w:t>
      </w:r>
      <w:r w:rsidRPr="007B304E">
        <w:rPr>
          <w:rFonts w:ascii="宋体" w:hAnsi="宋体" w:cs="宋体" w:hint="eastAsia"/>
          <w:b/>
          <w:kern w:val="0"/>
          <w:sz w:val="24"/>
          <w:szCs w:val="24"/>
          <w:lang w:val="zh-CN"/>
        </w:rPr>
        <w:t>四</w:t>
      </w:r>
      <w:r w:rsidRPr="007B304E">
        <w:rPr>
          <w:rFonts w:ascii="宋体" w:hAnsi="宋体"/>
          <w:b/>
          <w:kern w:val="0"/>
          <w:sz w:val="24"/>
          <w:szCs w:val="24"/>
          <w:lang w:val="zh-CN"/>
        </w:rPr>
        <w:t>)</w:t>
      </w:r>
      <w:r w:rsidRPr="007B304E">
        <w:rPr>
          <w:rFonts w:ascii="宋体" w:hAnsi="宋体" w:cs="宋体" w:hint="eastAsia"/>
          <w:b/>
          <w:kern w:val="0"/>
          <w:sz w:val="24"/>
          <w:szCs w:val="24"/>
          <w:lang w:val="zh-CN"/>
        </w:rPr>
        <w:t>公司二〇一六年度工作计划</w:t>
      </w:r>
    </w:p>
    <w:p w:rsidR="00826A3A" w:rsidRPr="007B304E" w:rsidRDefault="00826A3A" w:rsidP="00826A3A">
      <w:pPr>
        <w:pStyle w:val="1"/>
        <w:spacing w:line="360" w:lineRule="auto"/>
        <w:ind w:firstLineChars="200" w:firstLine="480"/>
        <w:rPr>
          <w:rFonts w:ascii="宋体"/>
          <w:kern w:val="0"/>
          <w:sz w:val="24"/>
          <w:szCs w:val="24"/>
        </w:rPr>
      </w:pPr>
      <w:r w:rsidRPr="007B304E">
        <w:rPr>
          <w:rFonts w:ascii="宋体" w:hAnsi="宋体" w:hint="eastAsia"/>
          <w:kern w:val="0"/>
          <w:sz w:val="24"/>
          <w:szCs w:val="24"/>
        </w:rPr>
        <w:t>公司将继续聚焦于</w:t>
      </w:r>
      <w:r w:rsidRPr="007B304E">
        <w:rPr>
          <w:rFonts w:ascii="宋体" w:hint="eastAsia"/>
          <w:kern w:val="0"/>
          <w:sz w:val="24"/>
          <w:szCs w:val="24"/>
        </w:rPr>
        <w:t>“</w:t>
      </w:r>
      <w:r w:rsidRPr="007B304E">
        <w:rPr>
          <w:rFonts w:ascii="宋体" w:hAnsi="宋体" w:hint="eastAsia"/>
          <w:kern w:val="0"/>
          <w:sz w:val="24"/>
          <w:szCs w:val="24"/>
        </w:rPr>
        <w:t>海</w:t>
      </w:r>
      <w:r w:rsidRPr="007B304E">
        <w:rPr>
          <w:rFonts w:ascii="宋体" w:hint="eastAsia"/>
          <w:kern w:val="0"/>
          <w:sz w:val="24"/>
          <w:szCs w:val="24"/>
        </w:rPr>
        <w:t>”</w:t>
      </w:r>
      <w:r w:rsidRPr="007B304E">
        <w:rPr>
          <w:rFonts w:ascii="宋体" w:hAnsi="宋体" w:hint="eastAsia"/>
          <w:kern w:val="0"/>
          <w:sz w:val="24"/>
          <w:szCs w:val="24"/>
        </w:rPr>
        <w:t>这个领域，坚持公司的愿景、使命与核心价值观。公司还将坚持自身的特色发展之路，注重产业与资本双轮驱动、注重军民共进、注重国际化。</w:t>
      </w:r>
      <w:r w:rsidRPr="007B304E">
        <w:rPr>
          <w:rFonts w:ascii="宋体" w:hAnsi="宋体"/>
          <w:kern w:val="0"/>
          <w:sz w:val="24"/>
          <w:szCs w:val="24"/>
        </w:rPr>
        <w:t>2016</w:t>
      </w:r>
      <w:r w:rsidRPr="007B304E">
        <w:rPr>
          <w:rFonts w:ascii="宋体" w:hAnsi="宋体" w:hint="eastAsia"/>
          <w:kern w:val="0"/>
          <w:sz w:val="24"/>
          <w:szCs w:val="24"/>
        </w:rPr>
        <w:t>年，公司将围绕</w:t>
      </w:r>
      <w:r w:rsidRPr="007B304E">
        <w:rPr>
          <w:rFonts w:ascii="宋体" w:hint="eastAsia"/>
          <w:kern w:val="0"/>
          <w:sz w:val="24"/>
          <w:szCs w:val="24"/>
        </w:rPr>
        <w:t>“</w:t>
      </w:r>
      <w:r w:rsidRPr="007B304E">
        <w:rPr>
          <w:rFonts w:ascii="宋体" w:hAnsi="宋体" w:hint="eastAsia"/>
          <w:kern w:val="0"/>
          <w:sz w:val="24"/>
          <w:szCs w:val="24"/>
        </w:rPr>
        <w:t>锻造海事、发展海洋、优化治理、创新开放</w:t>
      </w:r>
      <w:r w:rsidRPr="007B304E">
        <w:rPr>
          <w:rFonts w:ascii="宋体" w:hint="eastAsia"/>
          <w:kern w:val="0"/>
          <w:sz w:val="24"/>
          <w:szCs w:val="24"/>
        </w:rPr>
        <w:t>”</w:t>
      </w:r>
      <w:r w:rsidRPr="007B304E">
        <w:rPr>
          <w:rFonts w:ascii="宋体" w:hAnsi="宋体" w:hint="eastAsia"/>
          <w:kern w:val="0"/>
          <w:sz w:val="24"/>
          <w:szCs w:val="24"/>
        </w:rPr>
        <w:t>的经营思路全面进行部署。</w:t>
      </w:r>
    </w:p>
    <w:p w:rsidR="00826A3A" w:rsidRPr="007B304E" w:rsidRDefault="00826A3A" w:rsidP="00826A3A">
      <w:pPr>
        <w:pStyle w:val="1"/>
        <w:spacing w:line="360" w:lineRule="auto"/>
        <w:ind w:firstLineChars="200" w:firstLine="482"/>
        <w:rPr>
          <w:rFonts w:ascii="宋体"/>
          <w:kern w:val="0"/>
          <w:sz w:val="24"/>
          <w:szCs w:val="24"/>
        </w:rPr>
      </w:pPr>
      <w:r w:rsidRPr="007B304E">
        <w:rPr>
          <w:rFonts w:ascii="宋体" w:hAnsi="宋体"/>
          <w:b/>
          <w:kern w:val="0"/>
          <w:sz w:val="24"/>
          <w:szCs w:val="24"/>
        </w:rPr>
        <w:t>1</w:t>
      </w:r>
      <w:r w:rsidRPr="007B304E">
        <w:rPr>
          <w:rFonts w:ascii="宋体" w:hAnsi="宋体" w:hint="eastAsia"/>
          <w:b/>
          <w:kern w:val="0"/>
          <w:sz w:val="24"/>
          <w:szCs w:val="24"/>
        </w:rPr>
        <w:t>、锻造海事</w:t>
      </w:r>
      <w:r w:rsidRPr="007B304E">
        <w:rPr>
          <w:rFonts w:ascii="宋体" w:hAnsi="宋体" w:hint="eastAsia"/>
          <w:kern w:val="0"/>
          <w:sz w:val="24"/>
          <w:szCs w:val="24"/>
        </w:rPr>
        <w:t>：围绕产业周期适当调整，夯实现有业务，提升组织盈利能力。进一步完善并突出</w:t>
      </w:r>
      <w:r w:rsidRPr="007B304E">
        <w:rPr>
          <w:rFonts w:ascii="宋体" w:hAnsi="宋体"/>
          <w:kern w:val="0"/>
          <w:sz w:val="24"/>
          <w:szCs w:val="24"/>
        </w:rPr>
        <w:t>INS</w:t>
      </w:r>
      <w:r w:rsidRPr="007B304E">
        <w:rPr>
          <w:rFonts w:ascii="宋体" w:hAnsi="宋体" w:hint="eastAsia"/>
          <w:kern w:val="0"/>
          <w:sz w:val="24"/>
          <w:szCs w:val="24"/>
        </w:rPr>
        <w:t>产品的竞争力，扩大市场份额；实现与自动化产品的融合，加速提升国内市场份额；扩大</w:t>
      </w:r>
      <w:r w:rsidRPr="007B304E">
        <w:rPr>
          <w:rFonts w:ascii="宋体" w:hAnsi="宋体"/>
          <w:kern w:val="0"/>
          <w:sz w:val="24"/>
          <w:szCs w:val="24"/>
        </w:rPr>
        <w:t>IBS</w:t>
      </w:r>
      <w:r w:rsidRPr="007B304E">
        <w:rPr>
          <w:rFonts w:ascii="宋体" w:hAnsi="宋体" w:hint="eastAsia"/>
          <w:kern w:val="0"/>
          <w:sz w:val="24"/>
          <w:szCs w:val="24"/>
        </w:rPr>
        <w:t>产品的市场占有率，提升军品业务占比；坚决实施智能化航海，形成差异化优势；实施单元化管理，培养年轻队伍；</w:t>
      </w:r>
    </w:p>
    <w:p w:rsidR="00826A3A" w:rsidRPr="007B304E" w:rsidRDefault="00826A3A" w:rsidP="00826A3A">
      <w:pPr>
        <w:pStyle w:val="1"/>
        <w:spacing w:line="360" w:lineRule="auto"/>
        <w:ind w:firstLineChars="200" w:firstLine="482"/>
        <w:rPr>
          <w:rFonts w:ascii="宋体"/>
          <w:kern w:val="0"/>
          <w:sz w:val="24"/>
          <w:szCs w:val="24"/>
        </w:rPr>
      </w:pPr>
      <w:r w:rsidRPr="007B304E">
        <w:rPr>
          <w:rFonts w:ascii="宋体" w:hAnsi="宋体"/>
          <w:b/>
          <w:kern w:val="0"/>
          <w:sz w:val="24"/>
          <w:szCs w:val="24"/>
        </w:rPr>
        <w:t>2</w:t>
      </w:r>
      <w:r w:rsidRPr="007B304E">
        <w:rPr>
          <w:rFonts w:ascii="宋体" w:hAnsi="宋体" w:hint="eastAsia"/>
          <w:b/>
          <w:kern w:val="0"/>
          <w:sz w:val="24"/>
          <w:szCs w:val="24"/>
        </w:rPr>
        <w:t>、发展海洋</w:t>
      </w:r>
      <w:r w:rsidRPr="007B304E">
        <w:rPr>
          <w:rFonts w:ascii="宋体" w:hAnsi="宋体" w:hint="eastAsia"/>
          <w:kern w:val="0"/>
          <w:sz w:val="24"/>
          <w:szCs w:val="24"/>
        </w:rPr>
        <w:t>：推动以小目标雷达为核心的智能雷达监控系列产品加速实现市场突破；协同劳雷继续强化国内海洋仪器设备的市场领先地位，在此基础上推动商业模式的调整，向系统级与工程级转变。积极参与重大的海洋项目，包括全球海洋立体观（监）测系统、地波雷达系统、重点港口水质污染治理系统等；同时，立足国际化发展，积极采用并购与技术合作等方式，整合国内外产品、技术及团队；</w:t>
      </w:r>
    </w:p>
    <w:p w:rsidR="00826A3A" w:rsidRPr="007B304E" w:rsidRDefault="00826A3A" w:rsidP="00826A3A">
      <w:pPr>
        <w:pStyle w:val="1"/>
        <w:spacing w:line="360" w:lineRule="auto"/>
        <w:ind w:firstLineChars="200" w:firstLine="482"/>
        <w:rPr>
          <w:rFonts w:ascii="宋体"/>
          <w:kern w:val="0"/>
          <w:sz w:val="24"/>
          <w:szCs w:val="24"/>
        </w:rPr>
      </w:pPr>
      <w:r w:rsidRPr="007B304E">
        <w:rPr>
          <w:rFonts w:ascii="宋体" w:hAnsi="宋体"/>
          <w:b/>
          <w:kern w:val="0"/>
          <w:sz w:val="24"/>
          <w:szCs w:val="24"/>
        </w:rPr>
        <w:t>3</w:t>
      </w:r>
      <w:r w:rsidRPr="007B304E">
        <w:rPr>
          <w:rFonts w:ascii="宋体" w:hAnsi="宋体" w:hint="eastAsia"/>
          <w:b/>
          <w:kern w:val="0"/>
          <w:sz w:val="24"/>
          <w:szCs w:val="24"/>
        </w:rPr>
        <w:t>、优化治理</w:t>
      </w:r>
      <w:r w:rsidRPr="007B304E">
        <w:rPr>
          <w:rFonts w:ascii="宋体" w:hAnsi="宋体" w:hint="eastAsia"/>
          <w:kern w:val="0"/>
          <w:sz w:val="24"/>
          <w:szCs w:val="24"/>
        </w:rPr>
        <w:t>：优化公司的组织结构与流程</w:t>
      </w:r>
      <w:r w:rsidRPr="007B304E">
        <w:rPr>
          <w:rFonts w:ascii="宋体"/>
          <w:kern w:val="0"/>
          <w:sz w:val="24"/>
          <w:szCs w:val="24"/>
        </w:rPr>
        <w:t>,</w:t>
      </w:r>
      <w:r w:rsidRPr="007B304E">
        <w:rPr>
          <w:rFonts w:ascii="宋体" w:hAnsi="宋体" w:hint="eastAsia"/>
          <w:kern w:val="0"/>
          <w:sz w:val="24"/>
          <w:szCs w:val="24"/>
        </w:rPr>
        <w:t>建立自主经营单元架构</w:t>
      </w:r>
      <w:r w:rsidRPr="007B304E">
        <w:rPr>
          <w:rFonts w:ascii="宋体"/>
          <w:kern w:val="0"/>
          <w:sz w:val="24"/>
          <w:szCs w:val="24"/>
        </w:rPr>
        <w:t>,</w:t>
      </w:r>
      <w:r w:rsidRPr="007B304E">
        <w:rPr>
          <w:rFonts w:ascii="宋体" w:hAnsi="宋体" w:hint="eastAsia"/>
          <w:kern w:val="0"/>
          <w:sz w:val="24"/>
          <w:szCs w:val="24"/>
        </w:rPr>
        <w:t>进一步聚焦业务</w:t>
      </w:r>
      <w:r w:rsidRPr="007B304E">
        <w:rPr>
          <w:rFonts w:ascii="宋体"/>
          <w:kern w:val="0"/>
          <w:sz w:val="24"/>
          <w:szCs w:val="24"/>
        </w:rPr>
        <w:t>,</w:t>
      </w:r>
      <w:r w:rsidRPr="007B304E">
        <w:rPr>
          <w:rFonts w:ascii="宋体" w:hAnsi="宋体" w:hint="eastAsia"/>
          <w:kern w:val="0"/>
          <w:sz w:val="24"/>
          <w:szCs w:val="24"/>
        </w:rPr>
        <w:t>减少层级</w:t>
      </w:r>
      <w:r w:rsidRPr="007B304E">
        <w:rPr>
          <w:rFonts w:ascii="宋体"/>
          <w:kern w:val="0"/>
          <w:sz w:val="24"/>
          <w:szCs w:val="24"/>
        </w:rPr>
        <w:t>,</w:t>
      </w:r>
      <w:r w:rsidRPr="007B304E">
        <w:rPr>
          <w:rFonts w:ascii="宋体" w:hAnsi="宋体" w:hint="eastAsia"/>
          <w:kern w:val="0"/>
          <w:sz w:val="24"/>
          <w:szCs w:val="24"/>
        </w:rPr>
        <w:t>向以客户为中心转变；通过项目化推进公司自组织进程；</w:t>
      </w:r>
      <w:r w:rsidRPr="007B304E">
        <w:rPr>
          <w:rFonts w:ascii="宋体" w:hAnsi="宋体" w:cs="宋体" w:hint="eastAsia"/>
          <w:kern w:val="0"/>
          <w:sz w:val="24"/>
          <w:szCs w:val="24"/>
          <w:lang w:val="zh-CN"/>
        </w:rPr>
        <w:t>探索军民融合混合所有制发展模式</w:t>
      </w:r>
      <w:r w:rsidRPr="007B304E">
        <w:rPr>
          <w:rFonts w:ascii="宋体" w:hAnsi="宋体" w:hint="eastAsia"/>
          <w:kern w:val="0"/>
          <w:sz w:val="24"/>
          <w:szCs w:val="24"/>
        </w:rPr>
        <w:t>；启动管理团队持股模式，对核心团队实施长期激励；</w:t>
      </w:r>
    </w:p>
    <w:p w:rsidR="00826A3A" w:rsidRPr="007B304E" w:rsidRDefault="00826A3A" w:rsidP="00826A3A">
      <w:pPr>
        <w:pStyle w:val="1"/>
        <w:spacing w:line="360" w:lineRule="auto"/>
        <w:ind w:firstLineChars="200" w:firstLine="482"/>
        <w:rPr>
          <w:rFonts w:ascii="宋体"/>
          <w:kern w:val="0"/>
          <w:sz w:val="24"/>
          <w:szCs w:val="24"/>
        </w:rPr>
      </w:pPr>
      <w:r w:rsidRPr="007B304E">
        <w:rPr>
          <w:rFonts w:ascii="宋体" w:hAnsi="宋体"/>
          <w:b/>
          <w:kern w:val="0"/>
          <w:sz w:val="24"/>
          <w:szCs w:val="24"/>
        </w:rPr>
        <w:t>4</w:t>
      </w:r>
      <w:r w:rsidRPr="007B304E">
        <w:rPr>
          <w:rFonts w:ascii="宋体" w:hAnsi="宋体" w:hint="eastAsia"/>
          <w:b/>
          <w:kern w:val="0"/>
          <w:sz w:val="24"/>
          <w:szCs w:val="24"/>
        </w:rPr>
        <w:t>、创新开放</w:t>
      </w:r>
      <w:r w:rsidRPr="007B304E">
        <w:rPr>
          <w:rFonts w:ascii="宋体" w:hAnsi="宋体" w:hint="eastAsia"/>
          <w:kern w:val="0"/>
          <w:sz w:val="24"/>
          <w:szCs w:val="24"/>
        </w:rPr>
        <w:t>：业务模式上响应政府</w:t>
      </w:r>
      <w:r w:rsidRPr="007B304E">
        <w:rPr>
          <w:rFonts w:ascii="宋体" w:hAnsi="宋体"/>
          <w:kern w:val="0"/>
          <w:sz w:val="24"/>
          <w:szCs w:val="24"/>
        </w:rPr>
        <w:t>PPP</w:t>
      </w:r>
      <w:r w:rsidRPr="007B304E">
        <w:rPr>
          <w:rFonts w:ascii="宋体" w:hAnsi="宋体" w:hint="eastAsia"/>
          <w:kern w:val="0"/>
          <w:sz w:val="24"/>
          <w:szCs w:val="24"/>
        </w:rPr>
        <w:t>模式</w:t>
      </w:r>
      <w:r w:rsidRPr="007B304E">
        <w:rPr>
          <w:rFonts w:ascii="宋体"/>
          <w:kern w:val="0"/>
          <w:sz w:val="24"/>
          <w:szCs w:val="24"/>
        </w:rPr>
        <w:t>,</w:t>
      </w:r>
      <w:r w:rsidRPr="007B304E">
        <w:rPr>
          <w:rFonts w:ascii="宋体" w:hAnsi="宋体" w:hint="eastAsia"/>
          <w:kern w:val="0"/>
          <w:sz w:val="24"/>
          <w:szCs w:val="24"/>
        </w:rPr>
        <w:t>从以往为客户提供装备向提供服务延伸。推动公司进一步国际化，拓展相关业务领域的国际合作，充实公司综合实力，通过强化国际化来提升公司的综合竞争能力。</w:t>
      </w:r>
    </w:p>
    <w:p w:rsidR="00826A3A" w:rsidRPr="007B304E" w:rsidRDefault="00826A3A" w:rsidP="00826A3A">
      <w:pPr>
        <w:pStyle w:val="1"/>
        <w:spacing w:line="360" w:lineRule="auto"/>
        <w:ind w:firstLineChars="200" w:firstLine="480"/>
        <w:rPr>
          <w:rFonts w:ascii="宋体"/>
          <w:sz w:val="24"/>
          <w:szCs w:val="24"/>
        </w:rPr>
      </w:pP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hint="eastAsia"/>
          <w:b/>
          <w:kern w:val="0"/>
          <w:sz w:val="24"/>
          <w:szCs w:val="24"/>
          <w:lang w:val="zh-CN"/>
        </w:rPr>
        <w:t>（五）风险提示</w:t>
      </w: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b/>
          <w:kern w:val="0"/>
          <w:sz w:val="24"/>
          <w:szCs w:val="24"/>
          <w:lang w:val="zh-CN"/>
        </w:rPr>
        <w:t>1</w:t>
      </w:r>
      <w:r w:rsidRPr="007B304E">
        <w:rPr>
          <w:rFonts w:ascii="宋体" w:hAnsi="宋体" w:cs="宋体" w:hint="eastAsia"/>
          <w:b/>
          <w:kern w:val="0"/>
          <w:sz w:val="24"/>
          <w:szCs w:val="24"/>
          <w:lang w:val="zh-CN"/>
        </w:rPr>
        <w:t>、公司航海智能化业务所处行业的周期性风险</w:t>
      </w:r>
    </w:p>
    <w:p w:rsidR="00826A3A" w:rsidRPr="007B304E" w:rsidRDefault="00826A3A" w:rsidP="00826A3A">
      <w:pPr>
        <w:autoSpaceDE w:val="0"/>
        <w:autoSpaceDN w:val="0"/>
        <w:adjustRightInd w:val="0"/>
        <w:spacing w:before="0" w:after="0" w:line="360" w:lineRule="auto"/>
        <w:ind w:firstLineChars="200" w:firstLine="480"/>
        <w:jc w:val="left"/>
        <w:rPr>
          <w:rFonts w:ascii="宋体"/>
          <w:kern w:val="0"/>
          <w:sz w:val="24"/>
          <w:szCs w:val="24"/>
          <w:lang w:val="zh-CN"/>
        </w:rPr>
      </w:pPr>
      <w:r w:rsidRPr="007B304E">
        <w:rPr>
          <w:rFonts w:ascii="宋体" w:hAnsi="宋体" w:cs="宋体" w:hint="eastAsia"/>
          <w:kern w:val="0"/>
          <w:sz w:val="24"/>
          <w:szCs w:val="24"/>
          <w:lang w:val="zh-CN"/>
        </w:rPr>
        <w:t>世界航运业与造船市场整体持续低迷，海工市场受国际油价下跌影响风险加大，行业回暖进入景气期仍需时日，下游造船行业的周期性仍有可能影响公司航海智能化业务的盈利能力，募集资金投资项目的回报未达预期。</w:t>
      </w:r>
    </w:p>
    <w:p w:rsidR="00826A3A" w:rsidRPr="007B304E" w:rsidRDefault="00826A3A" w:rsidP="00826A3A">
      <w:pPr>
        <w:autoSpaceDE w:val="0"/>
        <w:autoSpaceDN w:val="0"/>
        <w:adjustRightInd w:val="0"/>
        <w:spacing w:before="0" w:after="0" w:line="360" w:lineRule="auto"/>
        <w:ind w:firstLineChars="200" w:firstLine="480"/>
        <w:jc w:val="left"/>
        <w:rPr>
          <w:rFonts w:ascii="宋体" w:cs="宋体"/>
          <w:kern w:val="0"/>
          <w:sz w:val="24"/>
          <w:szCs w:val="24"/>
          <w:lang w:val="zh-CN"/>
        </w:rPr>
      </w:pPr>
      <w:r w:rsidRPr="007B304E">
        <w:rPr>
          <w:rFonts w:ascii="宋体" w:hAnsi="宋体" w:cs="宋体" w:hint="eastAsia"/>
          <w:kern w:val="0"/>
          <w:sz w:val="24"/>
          <w:szCs w:val="24"/>
          <w:lang w:val="zh-CN"/>
        </w:rPr>
        <w:t>针对航海智能化业务（主要是商船领域）的周期性风险，公司首先在战略层面主动转型，将</w:t>
      </w:r>
      <w:r w:rsidRPr="007B304E">
        <w:rPr>
          <w:rFonts w:ascii="宋体" w:hint="eastAsia"/>
          <w:kern w:val="0"/>
          <w:sz w:val="24"/>
          <w:szCs w:val="24"/>
          <w:lang w:val="zh-CN"/>
        </w:rPr>
        <w:t>“</w:t>
      </w:r>
      <w:r w:rsidRPr="007B304E">
        <w:rPr>
          <w:rFonts w:ascii="宋体" w:hAnsi="宋体" w:cs="宋体" w:hint="eastAsia"/>
          <w:kern w:val="0"/>
          <w:sz w:val="24"/>
          <w:szCs w:val="24"/>
          <w:lang w:val="zh-CN"/>
        </w:rPr>
        <w:t>信息化、智能化</w:t>
      </w:r>
      <w:r w:rsidRPr="007B304E">
        <w:rPr>
          <w:rFonts w:ascii="宋体" w:hint="eastAsia"/>
          <w:kern w:val="0"/>
          <w:sz w:val="24"/>
          <w:szCs w:val="24"/>
          <w:lang w:val="zh-CN"/>
        </w:rPr>
        <w:t>”</w:t>
      </w:r>
      <w:r w:rsidRPr="007B304E">
        <w:rPr>
          <w:rFonts w:ascii="宋体" w:hAnsi="宋体" w:cs="宋体" w:hint="eastAsia"/>
          <w:kern w:val="0"/>
          <w:sz w:val="24"/>
          <w:szCs w:val="24"/>
          <w:lang w:val="zh-CN"/>
        </w:rPr>
        <w:t>作为主要发展方向，推动核心业务向航海智能化领域升级；其次，公司在产品研发方面持续投入，加强国际合作，吸引国际人才，通过提升公司的技术创新能力，为未来行业转暖逐步积累实力；在市场开拓方面重点选择与基础好、实力强、手持订单较充足的大型造船企业集团建立战略合作关系，同时大力推进公务船、远洋渔船、海工船等细分领域的市场开拓，逐步完善公司在海事领域的业务布局，为公司不断推出的新产品进入市场提供一定的保障；此外，公司结合自身在船岸数据管理方面的技术积累开展</w:t>
      </w:r>
      <w:r w:rsidRPr="007B304E">
        <w:rPr>
          <w:rFonts w:ascii="宋体" w:hint="eastAsia"/>
          <w:kern w:val="0"/>
          <w:sz w:val="24"/>
          <w:szCs w:val="24"/>
          <w:lang w:val="zh-CN"/>
        </w:rPr>
        <w:t>“</w:t>
      </w:r>
      <w:r w:rsidRPr="007B304E">
        <w:rPr>
          <w:rFonts w:ascii="宋体" w:hAnsi="宋体" w:cs="宋体" w:hint="eastAsia"/>
          <w:kern w:val="0"/>
          <w:sz w:val="24"/>
          <w:szCs w:val="24"/>
          <w:lang w:val="zh-CN"/>
        </w:rPr>
        <w:t>全船网络信息化</w:t>
      </w:r>
      <w:r w:rsidRPr="007B304E">
        <w:rPr>
          <w:rFonts w:ascii="宋体" w:hint="eastAsia"/>
          <w:kern w:val="0"/>
          <w:sz w:val="24"/>
          <w:szCs w:val="24"/>
          <w:lang w:val="zh-CN"/>
        </w:rPr>
        <w:t>”</w:t>
      </w:r>
      <w:r w:rsidRPr="007B304E">
        <w:rPr>
          <w:rFonts w:ascii="宋体" w:hAnsi="宋体" w:cs="宋体" w:hint="eastAsia"/>
          <w:kern w:val="0"/>
          <w:sz w:val="24"/>
          <w:szCs w:val="24"/>
          <w:lang w:val="zh-CN"/>
        </w:rPr>
        <w:t>、</w:t>
      </w:r>
      <w:r w:rsidRPr="007B304E">
        <w:rPr>
          <w:rFonts w:ascii="宋体" w:hint="eastAsia"/>
          <w:kern w:val="0"/>
          <w:sz w:val="24"/>
          <w:szCs w:val="24"/>
          <w:lang w:val="zh-CN"/>
        </w:rPr>
        <w:t>“</w:t>
      </w:r>
      <w:r w:rsidRPr="007B304E">
        <w:rPr>
          <w:rFonts w:ascii="宋体" w:hAnsi="宋体"/>
          <w:kern w:val="0"/>
          <w:sz w:val="24"/>
          <w:szCs w:val="24"/>
          <w:lang w:val="zh-CN"/>
        </w:rPr>
        <w:t>e</w:t>
      </w:r>
      <w:r w:rsidRPr="007B304E">
        <w:rPr>
          <w:rFonts w:ascii="宋体" w:hAnsi="宋体" w:cs="宋体" w:hint="eastAsia"/>
          <w:kern w:val="0"/>
          <w:sz w:val="24"/>
          <w:szCs w:val="24"/>
          <w:lang w:val="zh-CN"/>
        </w:rPr>
        <w:t>航海</w:t>
      </w:r>
      <w:r w:rsidRPr="007B304E">
        <w:rPr>
          <w:rFonts w:ascii="宋体" w:hint="eastAsia"/>
          <w:kern w:val="0"/>
          <w:sz w:val="24"/>
          <w:szCs w:val="24"/>
          <w:lang w:val="zh-CN"/>
        </w:rPr>
        <w:t>”</w:t>
      </w:r>
      <w:r w:rsidRPr="007B304E">
        <w:rPr>
          <w:rFonts w:ascii="宋体" w:hAnsi="宋体" w:cs="宋体" w:hint="eastAsia"/>
          <w:kern w:val="0"/>
          <w:sz w:val="24"/>
          <w:szCs w:val="24"/>
          <w:lang w:val="zh-CN"/>
        </w:rPr>
        <w:t>等业务创新，实现航海智能化业务多元化，提升公司的市场竞争力和抗风险能力。在遵循以航海智能化产品为核心的基础上，公司积极调整业务重心，将军工业务作为重点发展方向，并明确聚焦海事军工板块开展相关工作，充分把握军船改造、军品招标等业务机遇，推进成熟船舶通导民品向军品的转化，力争早日将技术优势转化为市场优势，提升该业务板块在公司整体业务中的占比，以对冲海事行业处于低迷期给公司带来的不利影响；与此同时，公司基于对国家海洋战略的解读进一步明晰自身战略发展方向，以极小目标探测雷达技术为基础积极推进海洋监测业务，新业务领域拥有良好的发展空间和市场前景，可为公司经营业绩的稳步提升提供新的利润增长点。同时，公司已经完成实施收购全球海洋勘探调查科技先驱劳雷产业的重大资产重组计划，同时包括入资劳雷绿湾和边界电子，加速发展无人平台产业并加快部署海洋测量与水下安防业务链条，为构建海上无人遥测遥感装备研发平台奠定基础。系列投资完善了公司海洋立体化业务布局，奠定了在国内航海智能化与海洋信息化领域的领先优势，也规避了造船行业的周期性风险。</w:t>
      </w:r>
    </w:p>
    <w:p w:rsidR="00826A3A" w:rsidRPr="007B304E" w:rsidRDefault="00826A3A" w:rsidP="00826A3A">
      <w:pPr>
        <w:autoSpaceDE w:val="0"/>
        <w:autoSpaceDN w:val="0"/>
        <w:adjustRightInd w:val="0"/>
        <w:spacing w:before="0" w:after="0" w:line="360" w:lineRule="auto"/>
        <w:ind w:firstLineChars="200" w:firstLine="480"/>
        <w:jc w:val="left"/>
        <w:rPr>
          <w:rFonts w:ascii="宋体" w:cs="宋体"/>
          <w:kern w:val="0"/>
          <w:sz w:val="24"/>
          <w:szCs w:val="24"/>
          <w:lang w:val="zh-CN"/>
        </w:rPr>
      </w:pP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cs="宋体"/>
          <w:b/>
          <w:kern w:val="0"/>
          <w:sz w:val="24"/>
          <w:szCs w:val="24"/>
          <w:lang w:val="zh-CN"/>
        </w:rPr>
        <w:t>2</w:t>
      </w:r>
      <w:r w:rsidRPr="007B304E">
        <w:rPr>
          <w:rFonts w:ascii="宋体" w:hAnsi="宋体" w:cs="宋体" w:hint="eastAsia"/>
          <w:b/>
          <w:kern w:val="0"/>
          <w:sz w:val="24"/>
          <w:szCs w:val="24"/>
          <w:lang w:val="zh-CN"/>
        </w:rPr>
        <w:t>、公司规模扩大带来的管理风险</w:t>
      </w:r>
    </w:p>
    <w:p w:rsidR="00826A3A" w:rsidRPr="007B304E" w:rsidRDefault="00826A3A" w:rsidP="00826A3A">
      <w:pPr>
        <w:autoSpaceDE w:val="0"/>
        <w:autoSpaceDN w:val="0"/>
        <w:adjustRightInd w:val="0"/>
        <w:spacing w:before="0" w:after="0" w:line="360" w:lineRule="auto"/>
        <w:ind w:firstLineChars="200" w:firstLine="480"/>
        <w:jc w:val="left"/>
        <w:rPr>
          <w:rFonts w:ascii="宋体"/>
          <w:kern w:val="0"/>
          <w:sz w:val="24"/>
          <w:szCs w:val="24"/>
          <w:lang w:val="zh-CN"/>
        </w:rPr>
      </w:pPr>
      <w:r w:rsidRPr="007B304E">
        <w:rPr>
          <w:rFonts w:ascii="宋体" w:hAnsi="宋体" w:cs="宋体" w:hint="eastAsia"/>
          <w:kern w:val="0"/>
          <w:sz w:val="24"/>
          <w:szCs w:val="24"/>
          <w:lang w:val="zh-CN"/>
        </w:rPr>
        <w:t>随着并购速度的加快、新业务的逐步开拓及原有业务的快速发展，公司的资产规模、人员规模及业务规模将迅速扩大，未来公司仍将围绕主营业务通过自主研发、国际合作、投资、并购等方式拓展产品线，拓宽业务范围。规模的扩大将对公司在管理模式、资源配置、人才引进、内部控制、企业文化建设等方面提出更大的挑战。</w:t>
      </w:r>
    </w:p>
    <w:p w:rsidR="00826A3A" w:rsidRPr="007B304E" w:rsidRDefault="00826A3A" w:rsidP="00826A3A">
      <w:pPr>
        <w:autoSpaceDE w:val="0"/>
        <w:autoSpaceDN w:val="0"/>
        <w:adjustRightInd w:val="0"/>
        <w:spacing w:before="0" w:after="0" w:line="360" w:lineRule="auto"/>
        <w:ind w:firstLineChars="200" w:firstLine="480"/>
        <w:jc w:val="left"/>
        <w:rPr>
          <w:rFonts w:ascii="宋体"/>
          <w:kern w:val="0"/>
          <w:sz w:val="24"/>
          <w:szCs w:val="24"/>
          <w:lang w:val="zh-CN"/>
        </w:rPr>
      </w:pPr>
      <w:r w:rsidRPr="007B304E">
        <w:rPr>
          <w:rFonts w:ascii="宋体" w:hAnsi="宋体" w:cs="宋体" w:hint="eastAsia"/>
          <w:kern w:val="0"/>
          <w:sz w:val="24"/>
          <w:szCs w:val="24"/>
          <w:lang w:val="zh-CN"/>
        </w:rPr>
        <w:t>针对上述运营要求，公司将逐步规范治理结构，重点实施风险防控体系建设，继续坚持并深化自主经营体改革，注重经营体核心团队建设，激发员工热情，让组织持续充满活力和创新精神；通过实施员工持股计划，继续推行有效的绩效考核与激励机制，满足公司业务跨越式发展对高端人才的需求，并配合自主经营体改革，切实建立起追求商业成功的绩效文化，建立培养内部企业家的机制；在子公司管理方面，公司将结合《子公司管理制度》，对下属子公司的运营管理，特别是财务管理、人力资源、内部控制等方面整体把控，建立共性技术的共享机制，搭建集团信息沟通和企业文化融合平台，加深员工的企业认同感，提高集团整体化规范管理的效率，确保公司未来持续健康的发展。</w:t>
      </w:r>
    </w:p>
    <w:p w:rsidR="00826A3A" w:rsidRPr="007B304E" w:rsidRDefault="00826A3A" w:rsidP="00826A3A">
      <w:pPr>
        <w:autoSpaceDE w:val="0"/>
        <w:autoSpaceDN w:val="0"/>
        <w:adjustRightInd w:val="0"/>
        <w:spacing w:before="0" w:after="0" w:line="360" w:lineRule="auto"/>
        <w:ind w:firstLineChars="200" w:firstLine="480"/>
        <w:jc w:val="left"/>
        <w:rPr>
          <w:rFonts w:ascii="宋体"/>
          <w:kern w:val="0"/>
          <w:sz w:val="24"/>
          <w:szCs w:val="24"/>
          <w:lang w:val="zh-CN"/>
        </w:rPr>
      </w:pP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cs="宋体"/>
          <w:b/>
          <w:kern w:val="0"/>
          <w:sz w:val="24"/>
          <w:szCs w:val="24"/>
          <w:lang w:val="zh-CN"/>
        </w:rPr>
        <w:t>3</w:t>
      </w:r>
      <w:r w:rsidRPr="007B304E">
        <w:rPr>
          <w:rFonts w:ascii="宋体" w:hAnsi="宋体" w:cs="宋体" w:hint="eastAsia"/>
          <w:b/>
          <w:kern w:val="0"/>
          <w:sz w:val="24"/>
          <w:szCs w:val="24"/>
          <w:lang w:val="zh-CN"/>
        </w:rPr>
        <w:t>、并购标的</w:t>
      </w:r>
      <w:r w:rsidRPr="007B304E">
        <w:rPr>
          <w:rFonts w:ascii="宋体" w:hAnsi="宋体" w:hint="eastAsia"/>
          <w:b/>
          <w:kern w:val="0"/>
          <w:sz w:val="24"/>
          <w:szCs w:val="24"/>
          <w:lang w:val="zh-CN"/>
        </w:rPr>
        <w:t>业绩承诺无法实现的风险</w:t>
      </w:r>
    </w:p>
    <w:p w:rsidR="00826A3A" w:rsidRPr="007B304E" w:rsidRDefault="00826A3A" w:rsidP="00826A3A">
      <w:pPr>
        <w:spacing w:beforeLines="50" w:before="156" w:afterLines="50" w:after="156" w:line="360" w:lineRule="auto"/>
        <w:ind w:firstLineChars="200" w:firstLine="480"/>
        <w:rPr>
          <w:rFonts w:ascii="宋体" w:cs="宋体"/>
          <w:kern w:val="0"/>
          <w:sz w:val="24"/>
          <w:szCs w:val="24"/>
          <w:lang w:val="zh-CN"/>
        </w:rPr>
      </w:pPr>
      <w:r w:rsidRPr="007B304E">
        <w:rPr>
          <w:rFonts w:ascii="宋体" w:hAnsi="宋体" w:cs="宋体" w:hint="eastAsia"/>
          <w:kern w:val="0"/>
          <w:sz w:val="24"/>
          <w:szCs w:val="24"/>
          <w:lang w:val="zh-CN"/>
        </w:rPr>
        <w:t>公司实施重大资产重组，交易对方申万秋承诺海兰劳雷</w:t>
      </w:r>
      <w:r w:rsidRPr="007B304E">
        <w:rPr>
          <w:rFonts w:ascii="宋体" w:hAnsi="宋体" w:cs="宋体"/>
          <w:kern w:val="0"/>
          <w:sz w:val="24"/>
          <w:szCs w:val="24"/>
          <w:lang w:val="zh-CN"/>
        </w:rPr>
        <w:t>2015</w:t>
      </w:r>
      <w:r w:rsidRPr="007B304E">
        <w:rPr>
          <w:rFonts w:ascii="宋体" w:hAnsi="宋体" w:cs="宋体" w:hint="eastAsia"/>
          <w:kern w:val="0"/>
          <w:sz w:val="24"/>
          <w:szCs w:val="24"/>
          <w:lang w:val="zh-CN"/>
        </w:rPr>
        <w:t>年度、</w:t>
      </w:r>
      <w:r w:rsidRPr="007B304E">
        <w:rPr>
          <w:rFonts w:ascii="宋体" w:hAnsi="宋体" w:cs="宋体"/>
          <w:kern w:val="0"/>
          <w:sz w:val="24"/>
          <w:szCs w:val="24"/>
          <w:lang w:val="zh-CN"/>
        </w:rPr>
        <w:t>2016</w:t>
      </w:r>
      <w:r w:rsidRPr="007B304E">
        <w:rPr>
          <w:rFonts w:ascii="宋体" w:hAnsi="宋体" w:cs="宋体" w:hint="eastAsia"/>
          <w:kern w:val="0"/>
          <w:sz w:val="24"/>
          <w:szCs w:val="24"/>
          <w:lang w:val="zh-CN"/>
        </w:rPr>
        <w:t>年度及</w:t>
      </w:r>
      <w:r w:rsidRPr="007B304E">
        <w:rPr>
          <w:rFonts w:ascii="宋体" w:hAnsi="宋体" w:cs="宋体"/>
          <w:kern w:val="0"/>
          <w:sz w:val="24"/>
          <w:szCs w:val="24"/>
          <w:lang w:val="zh-CN"/>
        </w:rPr>
        <w:t>2017</w:t>
      </w:r>
      <w:r w:rsidRPr="007B304E">
        <w:rPr>
          <w:rFonts w:ascii="宋体" w:hAnsi="宋体" w:cs="宋体" w:hint="eastAsia"/>
          <w:kern w:val="0"/>
          <w:sz w:val="24"/>
          <w:szCs w:val="24"/>
          <w:lang w:val="zh-CN"/>
        </w:rPr>
        <w:t>年度的净利润分别不低于</w:t>
      </w:r>
      <w:r w:rsidRPr="007B304E">
        <w:rPr>
          <w:rFonts w:ascii="宋体" w:hAnsi="宋体" w:cs="宋体"/>
          <w:kern w:val="0"/>
          <w:sz w:val="24"/>
          <w:szCs w:val="24"/>
          <w:lang w:val="zh-CN"/>
        </w:rPr>
        <w:t>2,840</w:t>
      </w:r>
      <w:r w:rsidRPr="007B304E">
        <w:rPr>
          <w:rFonts w:ascii="宋体" w:hAnsi="宋体" w:cs="宋体" w:hint="eastAsia"/>
          <w:kern w:val="0"/>
          <w:sz w:val="24"/>
          <w:szCs w:val="24"/>
          <w:lang w:val="zh-CN"/>
        </w:rPr>
        <w:t>万元、</w:t>
      </w:r>
      <w:r w:rsidRPr="007B304E">
        <w:rPr>
          <w:rFonts w:ascii="宋体" w:hAnsi="宋体" w:cs="宋体"/>
          <w:kern w:val="0"/>
          <w:sz w:val="24"/>
          <w:szCs w:val="24"/>
          <w:lang w:val="zh-CN"/>
        </w:rPr>
        <w:t>3,200</w:t>
      </w:r>
      <w:r w:rsidRPr="007B304E">
        <w:rPr>
          <w:rFonts w:ascii="宋体" w:hAnsi="宋体" w:cs="宋体" w:hint="eastAsia"/>
          <w:kern w:val="0"/>
          <w:sz w:val="24"/>
          <w:szCs w:val="24"/>
          <w:lang w:val="zh-CN"/>
        </w:rPr>
        <w:t>万元、</w:t>
      </w:r>
      <w:r w:rsidRPr="007B304E">
        <w:rPr>
          <w:rFonts w:ascii="宋体" w:hAnsi="宋体" w:cs="宋体"/>
          <w:kern w:val="0"/>
          <w:sz w:val="24"/>
          <w:szCs w:val="24"/>
          <w:lang w:val="zh-CN"/>
        </w:rPr>
        <w:t>3,360</w:t>
      </w:r>
      <w:r w:rsidRPr="007B304E">
        <w:rPr>
          <w:rFonts w:ascii="宋体" w:hAnsi="宋体" w:cs="宋体" w:hint="eastAsia"/>
          <w:kern w:val="0"/>
          <w:sz w:val="24"/>
          <w:szCs w:val="24"/>
          <w:lang w:val="zh-CN"/>
        </w:rPr>
        <w:t>万元。承担补偿义务的交易对方将勤勉经营，尽最大努力确保上述业绩承诺实现。但是，盈利预测期内经济环境和产业政策等外部因素的变化可能给标的公司的经营管理造成不利影响。同时，随着我国海洋信息化行业的不断发展，标的公司能否适应未来的行业格局、市场竞争、技术革新等存在不确定性。如果海兰劳雷经营情况未达预期，可能导致业绩承诺无法实现，提请投资者关注标的资产承诺业绩无法实现的风险。</w:t>
      </w:r>
    </w:p>
    <w:p w:rsidR="00826A3A" w:rsidRPr="007B304E" w:rsidRDefault="00826A3A" w:rsidP="00826A3A">
      <w:pPr>
        <w:autoSpaceDE w:val="0"/>
        <w:autoSpaceDN w:val="0"/>
        <w:adjustRightInd w:val="0"/>
        <w:spacing w:before="0" w:after="0" w:line="360" w:lineRule="auto"/>
        <w:ind w:firstLineChars="200" w:firstLine="482"/>
        <w:jc w:val="left"/>
        <w:rPr>
          <w:rFonts w:ascii="宋体"/>
          <w:b/>
          <w:kern w:val="0"/>
          <w:sz w:val="24"/>
          <w:szCs w:val="24"/>
          <w:lang w:val="zh-CN"/>
        </w:rPr>
      </w:pPr>
      <w:r w:rsidRPr="007B304E">
        <w:rPr>
          <w:rFonts w:ascii="宋体" w:hAnsi="宋体"/>
          <w:b/>
          <w:kern w:val="0"/>
          <w:sz w:val="24"/>
          <w:szCs w:val="24"/>
          <w:lang w:val="zh-CN"/>
        </w:rPr>
        <w:t>4</w:t>
      </w:r>
      <w:r w:rsidRPr="007B304E">
        <w:rPr>
          <w:rFonts w:ascii="宋体" w:hAnsi="宋体" w:hint="eastAsia"/>
          <w:b/>
          <w:kern w:val="0"/>
          <w:sz w:val="24"/>
          <w:szCs w:val="24"/>
          <w:lang w:val="zh-CN"/>
        </w:rPr>
        <w:t>、商誉减值风险</w:t>
      </w:r>
    </w:p>
    <w:p w:rsidR="00826A3A" w:rsidRPr="007B304E" w:rsidRDefault="00826A3A" w:rsidP="00826A3A">
      <w:pPr>
        <w:spacing w:before="0" w:after="0" w:line="360" w:lineRule="auto"/>
        <w:ind w:firstLineChars="200" w:firstLine="480"/>
        <w:rPr>
          <w:rFonts w:ascii="宋体"/>
          <w:sz w:val="24"/>
          <w:szCs w:val="24"/>
        </w:rPr>
      </w:pPr>
      <w:r w:rsidRPr="007B304E">
        <w:rPr>
          <w:rFonts w:ascii="宋体" w:hAnsi="宋体" w:cs="宋体" w:hint="eastAsia"/>
          <w:kern w:val="0"/>
          <w:sz w:val="24"/>
          <w:szCs w:val="24"/>
          <w:lang w:val="zh-CN"/>
        </w:rPr>
        <w:t>根据《企业会计准则》的规定，海兰劳雷收购劳雷香港及</w:t>
      </w:r>
      <w:r w:rsidRPr="007B304E">
        <w:rPr>
          <w:rFonts w:ascii="宋体" w:hAnsi="宋体" w:cs="宋体"/>
          <w:kern w:val="0"/>
          <w:sz w:val="24"/>
          <w:szCs w:val="24"/>
          <w:lang w:val="zh-CN"/>
        </w:rPr>
        <w:t>Summerview</w:t>
      </w:r>
      <w:r w:rsidRPr="007B304E">
        <w:rPr>
          <w:rFonts w:ascii="宋体" w:hAnsi="宋体" w:cs="宋体" w:hint="eastAsia"/>
          <w:kern w:val="0"/>
          <w:sz w:val="24"/>
          <w:szCs w:val="24"/>
          <w:lang w:val="zh-CN"/>
        </w:rPr>
        <w:t>属于非同一控制下的企业合并，在海兰劳雷合并资产负债表将形成一定金额的商誉，上述交易形成的商誉不作摊销处理，但需在未来每年年度终了时做减值测试。如果劳雷产业未来经营状况未达预期，则存在商誉减值的风险，如发生商誉减值，则将对海兰劳雷及上市公司未来业绩造成不利影响。</w:t>
      </w:r>
    </w:p>
    <w:p w:rsidR="0022194C" w:rsidRPr="007B304E" w:rsidRDefault="0022194C" w:rsidP="00481E79">
      <w:pPr>
        <w:pStyle w:val="Chapter"/>
        <w:spacing w:line="360" w:lineRule="auto"/>
        <w:outlineLvl w:val="1"/>
        <w:rPr>
          <w:bCs w:val="0"/>
        </w:rPr>
      </w:pPr>
      <w:r w:rsidRPr="007B304E">
        <w:rPr>
          <w:rFonts w:hint="eastAsia"/>
          <w:bCs w:val="0"/>
        </w:rPr>
        <w:t>十、接待调研、沟通、采访等活动情况</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、报告期内接待调研、沟通、采访等活动登记表</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985"/>
        <w:gridCol w:w="1276"/>
        <w:gridCol w:w="1559"/>
        <w:gridCol w:w="4749"/>
      </w:tblGrid>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接待时间</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接待方式</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接待对象类型</w:t>
            </w:r>
          </w:p>
        </w:tc>
        <w:tc>
          <w:tcPr>
            <w:tcW w:w="474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调研的基本情况索引</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06</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26</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29</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11</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16</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06</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16</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r w:rsidR="0022194C" w:rsidRPr="007B304E" w:rsidTr="005E56A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18</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实地调研</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机构</w:t>
            </w:r>
          </w:p>
        </w:tc>
        <w:tc>
          <w:tcPr>
            <w:tcW w:w="474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http://irm.cninfo.com.cn/ssessgs/S300065/index.html</w:t>
            </w:r>
          </w:p>
        </w:tc>
      </w:tr>
    </w:tbl>
    <w:p w:rsidR="0022194C" w:rsidRPr="007B304E" w:rsidRDefault="0022194C">
      <w:pPr>
        <w:rPr>
          <w:sz w:val="21"/>
          <w:szCs w:val="24"/>
        </w:rPr>
        <w:sectPr w:rsidR="0022194C" w:rsidRPr="007B304E" w:rsidSect="00481E79">
          <w:type w:val="continuous"/>
          <w:pgSz w:w="11906" w:h="16838"/>
          <w:pgMar w:top="1440" w:right="1134" w:bottom="1440" w:left="1134" w:header="851" w:footer="992" w:gutter="0"/>
          <w:cols w:space="425"/>
          <w:docGrid w:type="lines" w:linePitch="312"/>
        </w:sectPr>
      </w:pPr>
    </w:p>
    <w:p w:rsidR="0022194C" w:rsidRPr="007B304E" w:rsidRDefault="0022194C" w:rsidP="00481E79">
      <w:pPr>
        <w:pStyle w:val="a3"/>
        <w:spacing w:line="360" w:lineRule="auto"/>
        <w:outlineLvl w:val="0"/>
        <w:rPr>
          <w:bCs w:val="0"/>
          <w:sz w:val="28"/>
          <w:szCs w:val="28"/>
        </w:rPr>
      </w:pPr>
      <w:bookmarkStart w:id="6" w:name="_Toc447287447"/>
      <w:r w:rsidRPr="007B304E">
        <w:rPr>
          <w:rFonts w:hint="eastAsia"/>
          <w:bCs w:val="0"/>
          <w:sz w:val="28"/>
          <w:szCs w:val="28"/>
        </w:rPr>
        <w:t>第五节</w:t>
      </w:r>
      <w:r w:rsidRPr="007B304E">
        <w:rPr>
          <w:bCs w:val="0"/>
          <w:sz w:val="28"/>
          <w:szCs w:val="28"/>
        </w:rPr>
        <w:t xml:space="preserve"> </w:t>
      </w:r>
      <w:r w:rsidRPr="007B304E">
        <w:rPr>
          <w:rFonts w:hint="eastAsia"/>
          <w:bCs w:val="0"/>
          <w:sz w:val="28"/>
          <w:szCs w:val="28"/>
        </w:rPr>
        <w:t>重要事项</w:t>
      </w:r>
      <w:bookmarkEnd w:id="6"/>
    </w:p>
    <w:p w:rsidR="0022194C" w:rsidRPr="007B304E" w:rsidRDefault="0022194C" w:rsidP="00481E79">
      <w:pPr>
        <w:pStyle w:val="Chapter"/>
        <w:spacing w:line="360" w:lineRule="auto"/>
        <w:outlineLvl w:val="1"/>
        <w:rPr>
          <w:bCs w:val="0"/>
        </w:rPr>
      </w:pPr>
      <w:r w:rsidRPr="007B304E">
        <w:rPr>
          <w:rFonts w:hint="eastAsia"/>
          <w:bCs w:val="0"/>
        </w:rPr>
        <w:t>一、公司普通股利润分配及资本公积金转增股本情况</w:t>
      </w:r>
    </w:p>
    <w:p w:rsidR="0022194C" w:rsidRPr="007B304E" w:rsidRDefault="0022194C" w:rsidP="00481E79">
      <w:pPr>
        <w:spacing w:line="360" w:lineRule="auto"/>
        <w:jc w:val="left"/>
        <w:rPr>
          <w:sz w:val="21"/>
          <w:szCs w:val="24"/>
        </w:rPr>
      </w:pPr>
      <w:r w:rsidRPr="007B304E">
        <w:rPr>
          <w:rFonts w:hint="eastAsia"/>
          <w:sz w:val="21"/>
          <w:szCs w:val="24"/>
        </w:rPr>
        <w:t>报告期内普通股利润分配政策，特别是现金分红政策的制定、执行或调整情况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line="360" w:lineRule="auto"/>
        <w:rPr>
          <w:rFonts w:eastAsia="Times New Roman"/>
          <w:kern w:val="0"/>
          <w:sz w:val="21"/>
          <w:szCs w:val="24"/>
          <w:lang w:val="zh-CN"/>
        </w:rPr>
      </w:pPr>
      <w:r w:rsidRPr="007B304E">
        <w:rPr>
          <w:rFonts w:ascii="宋体" w:hAnsi="宋体" w:cs="宋体" w:hint="eastAsia"/>
          <w:kern w:val="0"/>
          <w:sz w:val="21"/>
          <w:szCs w:val="24"/>
          <w:lang w:val="zh-CN"/>
        </w:rPr>
        <w:t>报告期内，公司利润分配方案的制定和实施与公司章程和分红管理办法等相关规定一致。</w:t>
      </w:r>
    </w:p>
    <w:p w:rsidR="0022194C" w:rsidRPr="007B304E" w:rsidRDefault="0022194C" w:rsidP="00481E79">
      <w:pPr>
        <w:autoSpaceDE w:val="0"/>
        <w:autoSpaceDN w:val="0"/>
        <w:adjustRightInd w:val="0"/>
        <w:spacing w:before="0" w:after="0" w:line="360" w:lineRule="auto"/>
        <w:ind w:firstLine="412"/>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经第三届董事会第六次会议和</w:t>
      </w:r>
      <w:r w:rsidRPr="007B304E">
        <w:rPr>
          <w:rFonts w:eastAsia="Times New Roman"/>
          <w:kern w:val="0"/>
          <w:sz w:val="21"/>
          <w:szCs w:val="24"/>
          <w:lang w:val="zh-CN"/>
        </w:rPr>
        <w:t>2014</w:t>
      </w:r>
      <w:r w:rsidRPr="007B304E">
        <w:rPr>
          <w:rFonts w:ascii="宋体" w:hAnsi="宋体" w:cs="宋体" w:hint="eastAsia"/>
          <w:kern w:val="0"/>
          <w:sz w:val="21"/>
          <w:szCs w:val="24"/>
          <w:lang w:val="zh-CN"/>
        </w:rPr>
        <w:t>年度股东大会批准，公司</w:t>
      </w:r>
      <w:r w:rsidRPr="007B304E">
        <w:rPr>
          <w:rFonts w:eastAsia="Times New Roman"/>
          <w:kern w:val="0"/>
          <w:sz w:val="21"/>
          <w:szCs w:val="24"/>
          <w:lang w:val="zh-CN"/>
        </w:rPr>
        <w:t>2014</w:t>
      </w:r>
      <w:r w:rsidRPr="007B304E">
        <w:rPr>
          <w:rFonts w:ascii="宋体" w:hAnsi="宋体" w:cs="宋体" w:hint="eastAsia"/>
          <w:kern w:val="0"/>
          <w:sz w:val="21"/>
          <w:szCs w:val="24"/>
          <w:lang w:val="zh-CN"/>
        </w:rPr>
        <w:t>年度分红方案为：以</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日公司股份总数</w:t>
      </w:r>
      <w:r w:rsidRPr="007B304E">
        <w:rPr>
          <w:rFonts w:eastAsia="Times New Roman"/>
          <w:kern w:val="0"/>
          <w:sz w:val="21"/>
          <w:szCs w:val="24"/>
          <w:lang w:val="zh-CN"/>
        </w:rPr>
        <w:t>210,509,940</w:t>
      </w:r>
      <w:r w:rsidRPr="007B304E">
        <w:rPr>
          <w:rFonts w:ascii="宋体" w:hAnsi="宋体" w:cs="宋体" w:hint="eastAsia"/>
          <w:kern w:val="0"/>
          <w:sz w:val="21"/>
          <w:szCs w:val="24"/>
          <w:lang w:val="zh-CN"/>
        </w:rPr>
        <w:t>股为基数，向全体股东每</w:t>
      </w:r>
      <w:r w:rsidRPr="007B304E">
        <w:rPr>
          <w:rFonts w:eastAsia="Times New Roman"/>
          <w:kern w:val="0"/>
          <w:sz w:val="21"/>
          <w:szCs w:val="24"/>
          <w:lang w:val="zh-CN"/>
        </w:rPr>
        <w:t>10</w:t>
      </w:r>
      <w:r w:rsidRPr="007B304E">
        <w:rPr>
          <w:rFonts w:ascii="宋体" w:hAnsi="宋体" w:cs="宋体" w:hint="eastAsia"/>
          <w:kern w:val="0"/>
          <w:sz w:val="21"/>
          <w:szCs w:val="24"/>
          <w:lang w:val="zh-CN"/>
        </w:rPr>
        <w:t>股派发现金股利人民币</w:t>
      </w:r>
      <w:r w:rsidRPr="007B304E">
        <w:rPr>
          <w:rFonts w:eastAsia="Times New Roman"/>
          <w:kern w:val="0"/>
          <w:sz w:val="21"/>
          <w:szCs w:val="24"/>
          <w:lang w:val="zh-CN"/>
        </w:rPr>
        <w:t>0.30</w:t>
      </w:r>
      <w:r w:rsidRPr="007B304E">
        <w:rPr>
          <w:rFonts w:ascii="宋体" w:hAnsi="宋体" w:cs="宋体" w:hint="eastAsia"/>
          <w:kern w:val="0"/>
          <w:sz w:val="21"/>
          <w:szCs w:val="24"/>
          <w:lang w:val="zh-CN"/>
        </w:rPr>
        <w:t>元（含税），共计派发现金股利</w:t>
      </w:r>
      <w:r w:rsidRPr="007B304E">
        <w:rPr>
          <w:rFonts w:eastAsia="Times New Roman"/>
          <w:kern w:val="0"/>
          <w:sz w:val="21"/>
          <w:szCs w:val="24"/>
          <w:lang w:val="zh-CN"/>
        </w:rPr>
        <w:t>6,315,178.20</w:t>
      </w:r>
      <w:r w:rsidRPr="007B304E">
        <w:rPr>
          <w:rFonts w:ascii="宋体" w:hAnsi="宋体" w:cs="宋体" w:hint="eastAsia"/>
          <w:kern w:val="0"/>
          <w:sz w:val="21"/>
          <w:szCs w:val="24"/>
          <w:lang w:val="zh-CN"/>
        </w:rPr>
        <w:t>元。委托中国结算深圳分公司代派的现金红利于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3</w:t>
      </w:r>
      <w:r w:rsidRPr="007B304E">
        <w:rPr>
          <w:rFonts w:ascii="宋体" w:hAnsi="宋体" w:cs="宋体" w:hint="eastAsia"/>
          <w:kern w:val="0"/>
          <w:sz w:val="21"/>
          <w:szCs w:val="24"/>
          <w:lang w:val="zh-CN"/>
        </w:rPr>
        <w:t>日通过股东托管证券公司（或其他托管机构）直接划入股东资金账户。</w:t>
      </w:r>
    </w:p>
    <w:p w:rsidR="0022194C" w:rsidRPr="007B304E" w:rsidRDefault="0022194C" w:rsidP="00481E79">
      <w:pPr>
        <w:autoSpaceDE w:val="0"/>
        <w:autoSpaceDN w:val="0"/>
        <w:adjustRightInd w:val="0"/>
        <w:spacing w:before="0" w:after="0" w:line="360" w:lineRule="auto"/>
        <w:ind w:firstLine="412"/>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年度利润分配预案为：以公司最新股份总数</w:t>
      </w:r>
      <w:r w:rsidRPr="007B304E">
        <w:rPr>
          <w:rFonts w:eastAsia="Times New Roman"/>
          <w:kern w:val="0"/>
          <w:sz w:val="21"/>
          <w:szCs w:val="24"/>
          <w:lang w:val="zh-CN"/>
        </w:rPr>
        <w:t>241,560,648</w:t>
      </w:r>
      <w:r w:rsidRPr="007B304E">
        <w:rPr>
          <w:rFonts w:ascii="宋体" w:hAnsi="宋体" w:cs="宋体" w:hint="eastAsia"/>
          <w:kern w:val="0"/>
          <w:sz w:val="21"/>
          <w:szCs w:val="24"/>
          <w:lang w:val="zh-CN"/>
        </w:rPr>
        <w:t>股为基数，向全体股东每</w:t>
      </w:r>
      <w:r w:rsidRPr="007B304E">
        <w:rPr>
          <w:rFonts w:eastAsia="Times New Roman"/>
          <w:kern w:val="0"/>
          <w:sz w:val="21"/>
          <w:szCs w:val="24"/>
          <w:lang w:val="zh-CN"/>
        </w:rPr>
        <w:t>10</w:t>
      </w:r>
      <w:r w:rsidRPr="007B304E">
        <w:rPr>
          <w:rFonts w:ascii="宋体" w:hAnsi="宋体" w:cs="宋体" w:hint="eastAsia"/>
          <w:kern w:val="0"/>
          <w:sz w:val="21"/>
          <w:szCs w:val="24"/>
          <w:lang w:val="zh-CN"/>
        </w:rPr>
        <w:t>股派发现金股利人民币</w:t>
      </w:r>
      <w:r w:rsidRPr="007B304E">
        <w:rPr>
          <w:rFonts w:eastAsia="Times New Roman"/>
          <w:kern w:val="0"/>
          <w:sz w:val="21"/>
          <w:szCs w:val="24"/>
          <w:lang w:val="zh-CN"/>
        </w:rPr>
        <w:t>0.30</w:t>
      </w:r>
      <w:r w:rsidRPr="007B304E">
        <w:rPr>
          <w:rFonts w:ascii="宋体" w:hAnsi="宋体" w:cs="宋体" w:hint="eastAsia"/>
          <w:kern w:val="0"/>
          <w:sz w:val="21"/>
          <w:szCs w:val="24"/>
          <w:lang w:val="zh-CN"/>
        </w:rPr>
        <w:t>元（含税），共计派发现金股利</w:t>
      </w:r>
      <w:r w:rsidRPr="007B304E">
        <w:rPr>
          <w:rFonts w:eastAsia="Times New Roman"/>
          <w:kern w:val="0"/>
          <w:sz w:val="21"/>
          <w:szCs w:val="24"/>
          <w:lang w:val="zh-CN"/>
        </w:rPr>
        <w:t>7,246,819.44</w:t>
      </w:r>
      <w:r w:rsidRPr="007B304E">
        <w:rPr>
          <w:rFonts w:ascii="宋体" w:hAnsi="宋体" w:cs="宋体" w:hint="eastAsia"/>
          <w:kern w:val="0"/>
          <w:sz w:val="21"/>
          <w:szCs w:val="24"/>
          <w:lang w:val="zh-CN"/>
        </w:rPr>
        <w:t>元。</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现金分红政策的专项说明</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是否符合公司章程的规定或股东大会决议的要求：</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分红标准和比例是否明确和清晰：</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相关的决策程序和机制是否完备：</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独立董事是否履职尽责并发挥了应有的作用：</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中小股东是否有充分表达意见和诉求的机会，其合法权益是否得到了充分保护：</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现金分红政策进行调整或变更的，条件及程序是否合规、透明：</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bl>
    <w:p w:rsidR="0022194C" w:rsidRPr="007B304E" w:rsidRDefault="0022194C" w:rsidP="00481E79">
      <w:pPr>
        <w:spacing w:line="360" w:lineRule="auto"/>
        <w:jc w:val="left"/>
        <w:rPr>
          <w:sz w:val="21"/>
          <w:szCs w:val="24"/>
        </w:rPr>
      </w:pPr>
      <w:r w:rsidRPr="007B304E">
        <w:rPr>
          <w:rFonts w:hint="eastAsia"/>
          <w:sz w:val="21"/>
          <w:szCs w:val="24"/>
        </w:rPr>
        <w:t>公司报告期利润分配预案及资本公积金转增股本预案与公司章程和分红管理办法等的相关规定一致</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公司报告期利润分配预案及资本公积金转增股本预案符合公司章程等的相关规定。</w:t>
      </w:r>
    </w:p>
    <w:p w:rsidR="0022194C" w:rsidRPr="007B304E" w:rsidRDefault="0022194C" w:rsidP="00481E79">
      <w:pPr>
        <w:spacing w:line="360" w:lineRule="auto"/>
        <w:jc w:val="left"/>
        <w:rPr>
          <w:sz w:val="21"/>
          <w:szCs w:val="24"/>
        </w:rPr>
      </w:pPr>
      <w:r w:rsidRPr="007B304E">
        <w:rPr>
          <w:rFonts w:hint="eastAsia"/>
          <w:sz w:val="21"/>
          <w:szCs w:val="24"/>
        </w:rPr>
        <w:t>本年度利润分配及资本公积金转增股本预案</w:t>
      </w:r>
    </w:p>
    <w:tbl>
      <w:tblPr>
        <w:tblW w:w="0" w:type="auto"/>
        <w:tblInd w:w="28" w:type="dxa"/>
        <w:tblLayout w:type="fixed"/>
        <w:tblCellMar>
          <w:left w:w="28" w:type="dxa"/>
          <w:right w:w="28" w:type="dxa"/>
        </w:tblCellMar>
        <w:tblLook w:val="0000" w:firstRow="0" w:lastRow="0" w:firstColumn="0" w:lastColumn="0" w:noHBand="0" w:noVBand="0"/>
      </w:tblPr>
      <w:tblGrid>
        <w:gridCol w:w="3717"/>
        <w:gridCol w:w="5851"/>
      </w:tblGrid>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每</w:t>
            </w:r>
            <w:r w:rsidRPr="007B304E">
              <w:rPr>
                <w:sz w:val="21"/>
                <w:szCs w:val="24"/>
              </w:rPr>
              <w:t>10</w:t>
            </w:r>
            <w:r w:rsidRPr="007B304E">
              <w:rPr>
                <w:rFonts w:hint="eastAsia"/>
                <w:sz w:val="21"/>
                <w:szCs w:val="24"/>
              </w:rPr>
              <w:t>股送红股数（股）</w:t>
            </w:r>
          </w:p>
        </w:tc>
        <w:tc>
          <w:tcPr>
            <w:tcW w:w="585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r>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每</w:t>
            </w:r>
            <w:r w:rsidRPr="007B304E">
              <w:rPr>
                <w:sz w:val="21"/>
                <w:szCs w:val="24"/>
              </w:rPr>
              <w:t>10</w:t>
            </w:r>
            <w:r w:rsidRPr="007B304E">
              <w:rPr>
                <w:rFonts w:hint="eastAsia"/>
                <w:sz w:val="21"/>
                <w:szCs w:val="24"/>
              </w:rPr>
              <w:t>股派息数（元）（含税）</w:t>
            </w:r>
          </w:p>
        </w:tc>
        <w:tc>
          <w:tcPr>
            <w:tcW w:w="585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0.3</w:t>
            </w:r>
          </w:p>
        </w:tc>
      </w:tr>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每</w:t>
            </w:r>
            <w:r w:rsidRPr="007B304E">
              <w:rPr>
                <w:sz w:val="21"/>
                <w:szCs w:val="24"/>
              </w:rPr>
              <w:t>10</w:t>
            </w:r>
            <w:r w:rsidRPr="007B304E">
              <w:rPr>
                <w:rFonts w:hint="eastAsia"/>
                <w:sz w:val="21"/>
                <w:szCs w:val="24"/>
              </w:rPr>
              <w:t>股转增数（股）</w:t>
            </w:r>
          </w:p>
        </w:tc>
        <w:tc>
          <w:tcPr>
            <w:tcW w:w="585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r>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分配预案的股本基数（股）</w:t>
            </w:r>
          </w:p>
        </w:tc>
        <w:tc>
          <w:tcPr>
            <w:tcW w:w="5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241,560,648</w:t>
            </w:r>
          </w:p>
        </w:tc>
      </w:tr>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现金分红总额（元）（含税）</w:t>
            </w:r>
          </w:p>
        </w:tc>
        <w:tc>
          <w:tcPr>
            <w:tcW w:w="5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7,246,819.44</w:t>
            </w:r>
          </w:p>
        </w:tc>
      </w:tr>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可分配利润（元）</w:t>
            </w:r>
          </w:p>
        </w:tc>
        <w:tc>
          <w:tcPr>
            <w:tcW w:w="5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85,385,603.40</w:t>
            </w:r>
          </w:p>
        </w:tc>
      </w:tr>
      <w:tr w:rsidR="0022194C" w:rsidRPr="007B304E">
        <w:tblPrEx>
          <w:tblCellMar>
            <w:top w:w="0" w:type="dxa"/>
            <w:bottom w:w="0" w:type="dxa"/>
          </w:tblCellMar>
        </w:tblPrEx>
        <w:tc>
          <w:tcPr>
            <w:tcW w:w="37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现金分红占利润分配总额的比例</w:t>
            </w:r>
          </w:p>
        </w:tc>
        <w:tc>
          <w:tcPr>
            <w:tcW w:w="5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本次现金分红情况</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481E79">
            <w:pPr>
              <w:ind w:firstLineChars="200" w:firstLine="420"/>
              <w:jc w:val="left"/>
              <w:rPr>
                <w:sz w:val="21"/>
                <w:szCs w:val="24"/>
              </w:rPr>
            </w:pPr>
            <w:r w:rsidRPr="007B304E">
              <w:rPr>
                <w:rFonts w:hint="eastAsia"/>
                <w:sz w:val="21"/>
                <w:szCs w:val="24"/>
              </w:rPr>
              <w:t>公司发展阶段属成熟期且无重大资金支出安排的，进行利润分配时，现金分红在本次利润分配中所占比例最低应达到</w:t>
            </w:r>
            <w:r w:rsidRPr="007B304E">
              <w:rPr>
                <w:sz w:val="21"/>
                <w:szCs w:val="24"/>
              </w:rPr>
              <w:t>80</w:t>
            </w:r>
            <w:r w:rsidRPr="007B304E">
              <w:rPr>
                <w:rFonts w:hint="eastAsia"/>
                <w:sz w:val="21"/>
                <w:szCs w:val="24"/>
              </w:rPr>
              <w:t>％</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利润分配或资本公积金转增预案的详细情况说明</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481E79">
            <w:pPr>
              <w:ind w:firstLineChars="200" w:firstLine="420"/>
              <w:jc w:val="left"/>
              <w:rPr>
                <w:sz w:val="21"/>
                <w:szCs w:val="24"/>
              </w:rPr>
            </w:pPr>
            <w:r w:rsidRPr="007B304E">
              <w:rPr>
                <w:rFonts w:hint="eastAsia"/>
                <w:sz w:val="21"/>
                <w:szCs w:val="24"/>
              </w:rPr>
              <w:t>公司</w:t>
            </w:r>
            <w:r w:rsidRPr="007B304E">
              <w:rPr>
                <w:sz w:val="21"/>
                <w:szCs w:val="24"/>
              </w:rPr>
              <w:t>2015</w:t>
            </w:r>
            <w:r w:rsidRPr="007B304E">
              <w:rPr>
                <w:rFonts w:hint="eastAsia"/>
                <w:sz w:val="21"/>
                <w:szCs w:val="24"/>
              </w:rPr>
              <w:t>年度利润分配预案为：以公司最新股份总数</w:t>
            </w:r>
            <w:r w:rsidRPr="007B304E">
              <w:rPr>
                <w:sz w:val="21"/>
                <w:szCs w:val="24"/>
              </w:rPr>
              <w:t>241,560,648</w:t>
            </w:r>
            <w:r w:rsidRPr="007B304E">
              <w:rPr>
                <w:rFonts w:hint="eastAsia"/>
                <w:sz w:val="21"/>
                <w:szCs w:val="24"/>
              </w:rPr>
              <w:t>股为基数，向全体股东每</w:t>
            </w:r>
            <w:r w:rsidRPr="007B304E">
              <w:rPr>
                <w:sz w:val="21"/>
                <w:szCs w:val="24"/>
              </w:rPr>
              <w:t>10</w:t>
            </w:r>
            <w:r w:rsidRPr="007B304E">
              <w:rPr>
                <w:rFonts w:hint="eastAsia"/>
                <w:sz w:val="21"/>
                <w:szCs w:val="24"/>
              </w:rPr>
              <w:t>股派发现金股利人民币</w:t>
            </w:r>
            <w:r w:rsidRPr="007B304E">
              <w:rPr>
                <w:sz w:val="21"/>
                <w:szCs w:val="24"/>
              </w:rPr>
              <w:t>0.30</w:t>
            </w:r>
            <w:r w:rsidRPr="007B304E">
              <w:rPr>
                <w:rFonts w:hint="eastAsia"/>
                <w:sz w:val="21"/>
                <w:szCs w:val="24"/>
              </w:rPr>
              <w:t>元（含税），共计派发现金股利</w:t>
            </w:r>
            <w:r w:rsidRPr="007B304E">
              <w:rPr>
                <w:sz w:val="21"/>
                <w:szCs w:val="24"/>
              </w:rPr>
              <w:t>7,246,819.44</w:t>
            </w:r>
            <w:r w:rsidRPr="007B304E">
              <w:rPr>
                <w:rFonts w:hint="eastAsia"/>
                <w:sz w:val="21"/>
                <w:szCs w:val="24"/>
              </w:rPr>
              <w:t>元。</w:t>
            </w:r>
          </w:p>
        </w:tc>
      </w:tr>
    </w:tbl>
    <w:p w:rsidR="0022194C" w:rsidRPr="007B304E" w:rsidRDefault="0022194C" w:rsidP="00481E79">
      <w:pPr>
        <w:spacing w:line="360" w:lineRule="auto"/>
        <w:jc w:val="left"/>
        <w:rPr>
          <w:sz w:val="21"/>
          <w:szCs w:val="24"/>
        </w:rPr>
      </w:pPr>
      <w:r w:rsidRPr="007B304E">
        <w:rPr>
          <w:rFonts w:hint="eastAsia"/>
          <w:sz w:val="21"/>
          <w:szCs w:val="24"/>
        </w:rPr>
        <w:t>公司近</w:t>
      </w:r>
      <w:r w:rsidRPr="007B304E">
        <w:rPr>
          <w:sz w:val="21"/>
          <w:szCs w:val="24"/>
        </w:rPr>
        <w:t>3</w:t>
      </w:r>
      <w:r w:rsidRPr="007B304E">
        <w:rPr>
          <w:rFonts w:hint="eastAsia"/>
          <w:sz w:val="21"/>
          <w:szCs w:val="24"/>
        </w:rPr>
        <w:t>年（包括本报告期）的普通股股利分配方案（预案）、资本公积金转增股本方案（预案）情况</w:t>
      </w:r>
      <w:r w:rsidR="005E56A5" w:rsidRPr="007B304E">
        <w:rPr>
          <w:sz w:val="21"/>
          <w:szCs w:val="24"/>
        </w:rPr>
        <w:t>:</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、公司</w:t>
      </w:r>
      <w:r w:rsidRPr="007B304E">
        <w:rPr>
          <w:rFonts w:eastAsia="Times New Roman"/>
          <w:kern w:val="0"/>
          <w:sz w:val="21"/>
          <w:szCs w:val="24"/>
          <w:lang w:val="zh-CN"/>
        </w:rPr>
        <w:t>2013</w:t>
      </w:r>
      <w:r w:rsidRPr="007B304E">
        <w:rPr>
          <w:rFonts w:ascii="宋体" w:hAnsi="宋体" w:cs="宋体" w:hint="eastAsia"/>
          <w:kern w:val="0"/>
          <w:sz w:val="21"/>
          <w:szCs w:val="24"/>
          <w:lang w:val="zh-CN"/>
        </w:rPr>
        <w:t>年度利润分配方案为：以截至</w:t>
      </w:r>
      <w:r w:rsidRPr="007B304E">
        <w:rPr>
          <w:rFonts w:eastAsia="Times New Roman"/>
          <w:kern w:val="0"/>
          <w:sz w:val="21"/>
          <w:szCs w:val="24"/>
          <w:lang w:val="zh-CN"/>
        </w:rPr>
        <w:t>2013</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日公司股份总数</w:t>
      </w:r>
      <w:r w:rsidRPr="007B304E">
        <w:rPr>
          <w:rFonts w:eastAsia="Times New Roman"/>
          <w:kern w:val="0"/>
          <w:sz w:val="21"/>
          <w:szCs w:val="24"/>
          <w:lang w:val="zh-CN"/>
        </w:rPr>
        <w:t>105,252,970</w:t>
      </w:r>
      <w:r w:rsidRPr="007B304E">
        <w:rPr>
          <w:rFonts w:ascii="宋体" w:hAnsi="宋体" w:cs="宋体" w:hint="eastAsia"/>
          <w:kern w:val="0"/>
          <w:sz w:val="21"/>
          <w:szCs w:val="24"/>
          <w:lang w:val="zh-CN"/>
        </w:rPr>
        <w:t>股为基数，向全体股东每</w:t>
      </w:r>
      <w:r w:rsidRPr="007B304E">
        <w:rPr>
          <w:rFonts w:eastAsia="Times New Roman"/>
          <w:kern w:val="0"/>
          <w:sz w:val="21"/>
          <w:szCs w:val="24"/>
          <w:lang w:val="zh-CN"/>
        </w:rPr>
        <w:t>10</w:t>
      </w:r>
      <w:r w:rsidRPr="007B304E">
        <w:rPr>
          <w:rFonts w:ascii="宋体" w:hAnsi="宋体" w:cs="宋体" w:hint="eastAsia"/>
          <w:kern w:val="0"/>
          <w:sz w:val="21"/>
          <w:szCs w:val="24"/>
          <w:lang w:val="zh-CN"/>
        </w:rPr>
        <w:t>股派发现金股利人民币</w:t>
      </w:r>
      <w:r w:rsidRPr="007B304E">
        <w:rPr>
          <w:rFonts w:eastAsia="Times New Roman"/>
          <w:kern w:val="0"/>
          <w:sz w:val="21"/>
          <w:szCs w:val="24"/>
          <w:lang w:val="zh-CN"/>
        </w:rPr>
        <w:t>0.50</w:t>
      </w:r>
      <w:r w:rsidRPr="007B304E">
        <w:rPr>
          <w:rFonts w:ascii="宋体" w:hAnsi="宋体" w:cs="宋体" w:hint="eastAsia"/>
          <w:kern w:val="0"/>
          <w:sz w:val="21"/>
          <w:szCs w:val="24"/>
          <w:lang w:val="zh-CN"/>
        </w:rPr>
        <w:t>元（含税），共计派发现金股利</w:t>
      </w:r>
      <w:r w:rsidRPr="007B304E">
        <w:rPr>
          <w:rFonts w:eastAsia="Times New Roman"/>
          <w:kern w:val="0"/>
          <w:sz w:val="21"/>
          <w:szCs w:val="24"/>
          <w:lang w:val="zh-CN"/>
        </w:rPr>
        <w:t>5,262,648.50</w:t>
      </w:r>
      <w:r w:rsidRPr="007B304E">
        <w:rPr>
          <w:rFonts w:ascii="宋体" w:hAnsi="宋体" w:cs="宋体" w:hint="eastAsia"/>
          <w:kern w:val="0"/>
          <w:sz w:val="21"/>
          <w:szCs w:val="24"/>
          <w:lang w:val="zh-CN"/>
        </w:rPr>
        <w:t>元；同时，以资本公积金转增股本，向全体股东每</w:t>
      </w:r>
      <w:r w:rsidRPr="007B304E">
        <w:rPr>
          <w:rFonts w:eastAsia="Times New Roman"/>
          <w:kern w:val="0"/>
          <w:sz w:val="21"/>
          <w:szCs w:val="24"/>
          <w:lang w:val="zh-CN"/>
        </w:rPr>
        <w:t>10</w:t>
      </w:r>
      <w:r w:rsidRPr="007B304E">
        <w:rPr>
          <w:rFonts w:ascii="宋体" w:hAnsi="宋体" w:cs="宋体" w:hint="eastAsia"/>
          <w:kern w:val="0"/>
          <w:sz w:val="21"/>
          <w:szCs w:val="24"/>
          <w:lang w:val="zh-CN"/>
        </w:rPr>
        <w:t>股转增</w:t>
      </w:r>
      <w:r w:rsidRPr="007B304E">
        <w:rPr>
          <w:rFonts w:eastAsia="Times New Roman"/>
          <w:kern w:val="0"/>
          <w:sz w:val="21"/>
          <w:szCs w:val="24"/>
          <w:lang w:val="zh-CN"/>
        </w:rPr>
        <w:t>10</w:t>
      </w:r>
      <w:r w:rsidRPr="007B304E">
        <w:rPr>
          <w:rFonts w:ascii="宋体" w:hAnsi="宋体" w:cs="宋体" w:hint="eastAsia"/>
          <w:kern w:val="0"/>
          <w:sz w:val="21"/>
          <w:szCs w:val="24"/>
          <w:lang w:val="zh-CN"/>
        </w:rPr>
        <w:t>股，合计转增</w:t>
      </w:r>
      <w:r w:rsidRPr="007B304E">
        <w:rPr>
          <w:rFonts w:eastAsia="Times New Roman"/>
          <w:kern w:val="0"/>
          <w:sz w:val="21"/>
          <w:szCs w:val="24"/>
          <w:lang w:val="zh-CN"/>
        </w:rPr>
        <w:t>105,252,970</w:t>
      </w:r>
      <w:r w:rsidRPr="007B304E">
        <w:rPr>
          <w:rFonts w:ascii="宋体" w:hAnsi="宋体" w:cs="宋体" w:hint="eastAsia"/>
          <w:kern w:val="0"/>
          <w:sz w:val="21"/>
          <w:szCs w:val="24"/>
          <w:lang w:val="zh-CN"/>
        </w:rPr>
        <w:t>股，转增后公司总股本为</w:t>
      </w:r>
      <w:r w:rsidRPr="007B304E">
        <w:rPr>
          <w:rFonts w:eastAsia="Times New Roman"/>
          <w:kern w:val="0"/>
          <w:sz w:val="21"/>
          <w:szCs w:val="24"/>
          <w:lang w:val="zh-CN"/>
        </w:rPr>
        <w:t>210,505,940</w:t>
      </w:r>
      <w:r w:rsidRPr="007B304E">
        <w:rPr>
          <w:rFonts w:ascii="宋体" w:hAnsi="宋体" w:cs="宋体" w:hint="eastAsia"/>
          <w:kern w:val="0"/>
          <w:sz w:val="21"/>
          <w:szCs w:val="24"/>
          <w:lang w:val="zh-CN"/>
        </w:rPr>
        <w:t>股；</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、公司</w:t>
      </w:r>
      <w:r w:rsidRPr="007B304E">
        <w:rPr>
          <w:rFonts w:eastAsia="Times New Roman"/>
          <w:kern w:val="0"/>
          <w:sz w:val="21"/>
          <w:szCs w:val="24"/>
          <w:lang w:val="zh-CN"/>
        </w:rPr>
        <w:t>2014</w:t>
      </w:r>
      <w:r w:rsidRPr="007B304E">
        <w:rPr>
          <w:rFonts w:ascii="宋体" w:hAnsi="宋体" w:cs="宋体" w:hint="eastAsia"/>
          <w:kern w:val="0"/>
          <w:sz w:val="21"/>
          <w:szCs w:val="24"/>
          <w:lang w:val="zh-CN"/>
        </w:rPr>
        <w:t>年度利润分配方案为：以截至</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日公司股份总数</w:t>
      </w:r>
      <w:r w:rsidRPr="007B304E">
        <w:rPr>
          <w:rFonts w:eastAsia="Times New Roman"/>
          <w:kern w:val="0"/>
          <w:sz w:val="21"/>
          <w:szCs w:val="24"/>
          <w:lang w:val="zh-CN"/>
        </w:rPr>
        <w:t>210,505,940</w:t>
      </w:r>
      <w:r w:rsidRPr="007B304E">
        <w:rPr>
          <w:rFonts w:ascii="宋体" w:hAnsi="宋体" w:cs="宋体" w:hint="eastAsia"/>
          <w:kern w:val="0"/>
          <w:sz w:val="21"/>
          <w:szCs w:val="24"/>
          <w:lang w:val="zh-CN"/>
        </w:rPr>
        <w:t>股为基数，向全体股东每</w:t>
      </w:r>
      <w:r w:rsidRPr="007B304E">
        <w:rPr>
          <w:rFonts w:eastAsia="Times New Roman"/>
          <w:kern w:val="0"/>
          <w:sz w:val="21"/>
          <w:szCs w:val="24"/>
          <w:lang w:val="zh-CN"/>
        </w:rPr>
        <w:t>10</w:t>
      </w:r>
      <w:r w:rsidRPr="007B304E">
        <w:rPr>
          <w:rFonts w:ascii="宋体" w:hAnsi="宋体" w:cs="宋体" w:hint="eastAsia"/>
          <w:kern w:val="0"/>
          <w:sz w:val="21"/>
          <w:szCs w:val="24"/>
          <w:lang w:val="zh-CN"/>
        </w:rPr>
        <w:t>股派发现金股利人民币</w:t>
      </w:r>
      <w:r w:rsidRPr="007B304E">
        <w:rPr>
          <w:rFonts w:eastAsia="Times New Roman"/>
          <w:kern w:val="0"/>
          <w:sz w:val="21"/>
          <w:szCs w:val="24"/>
          <w:lang w:val="zh-CN"/>
        </w:rPr>
        <w:t>0.30</w:t>
      </w:r>
      <w:r w:rsidRPr="007B304E">
        <w:rPr>
          <w:rFonts w:ascii="宋体" w:hAnsi="宋体" w:cs="宋体" w:hint="eastAsia"/>
          <w:kern w:val="0"/>
          <w:sz w:val="21"/>
          <w:szCs w:val="24"/>
          <w:lang w:val="zh-CN"/>
        </w:rPr>
        <w:t>元（含税），共计派发现金股利</w:t>
      </w:r>
      <w:r w:rsidRPr="007B304E">
        <w:rPr>
          <w:rFonts w:eastAsia="Times New Roman"/>
          <w:kern w:val="0"/>
          <w:sz w:val="21"/>
          <w:szCs w:val="24"/>
          <w:lang w:val="zh-CN"/>
        </w:rPr>
        <w:t>6,315,178.20</w:t>
      </w:r>
      <w:r w:rsidRPr="007B304E">
        <w:rPr>
          <w:rFonts w:ascii="宋体" w:hAnsi="宋体" w:cs="宋体" w:hint="eastAsia"/>
          <w:kern w:val="0"/>
          <w:sz w:val="21"/>
          <w:szCs w:val="24"/>
          <w:lang w:val="zh-CN"/>
        </w:rPr>
        <w:t>元；</w:t>
      </w:r>
    </w:p>
    <w:p w:rsidR="0022194C" w:rsidRPr="007B304E" w:rsidRDefault="0022194C" w:rsidP="00481E79">
      <w:pPr>
        <w:autoSpaceDE w:val="0"/>
        <w:autoSpaceDN w:val="0"/>
        <w:adjustRightInd w:val="0"/>
        <w:spacing w:line="360" w:lineRule="auto"/>
        <w:ind w:firstLineChars="200" w:firstLine="420"/>
        <w:rPr>
          <w:rFonts w:eastAsia="Times New Roman"/>
          <w:kern w:val="0"/>
          <w:sz w:val="21"/>
          <w:szCs w:val="24"/>
          <w:lang w:val="zh-CN"/>
        </w:rPr>
      </w:pPr>
      <w:r w:rsidRPr="007B304E">
        <w:rPr>
          <w:rFonts w:eastAsia="Times New Roman"/>
          <w:kern w:val="0"/>
          <w:sz w:val="21"/>
          <w:szCs w:val="24"/>
          <w:lang w:val="zh-CN"/>
        </w:rPr>
        <w:t>3</w:t>
      </w:r>
      <w:r w:rsidRPr="007B304E">
        <w:rPr>
          <w:rFonts w:ascii="宋体" w:hAnsi="宋体" w:cs="宋体" w:hint="eastAsia"/>
          <w:kern w:val="0"/>
          <w:sz w:val="21"/>
          <w:szCs w:val="24"/>
          <w:lang w:val="zh-CN"/>
        </w:rPr>
        <w:t>、经信永中和会计师事务所审计，本公司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年实现归属于母公司普通股股东的净利润</w:t>
      </w:r>
      <w:r w:rsidRPr="007B304E">
        <w:rPr>
          <w:rFonts w:eastAsia="Times New Roman"/>
          <w:kern w:val="0"/>
          <w:sz w:val="21"/>
          <w:szCs w:val="24"/>
          <w:lang w:val="zh-CN"/>
        </w:rPr>
        <w:t>35,429,529.71</w:t>
      </w:r>
      <w:r w:rsidRPr="007B304E">
        <w:rPr>
          <w:rFonts w:ascii="宋体" w:hAnsi="宋体" w:cs="宋体" w:hint="eastAsia"/>
          <w:kern w:val="0"/>
          <w:sz w:val="21"/>
          <w:szCs w:val="24"/>
          <w:lang w:val="zh-CN"/>
        </w:rPr>
        <w:t>元，其中，母公司实现净利润</w:t>
      </w:r>
      <w:r w:rsidRPr="007B304E">
        <w:rPr>
          <w:rFonts w:eastAsia="Times New Roman"/>
          <w:kern w:val="0"/>
          <w:sz w:val="21"/>
          <w:szCs w:val="24"/>
          <w:lang w:val="zh-CN"/>
        </w:rPr>
        <w:t>34,281,500.09</w:t>
      </w:r>
      <w:r w:rsidRPr="007B304E">
        <w:rPr>
          <w:rFonts w:ascii="宋体" w:hAnsi="宋体" w:cs="宋体" w:hint="eastAsia"/>
          <w:kern w:val="0"/>
          <w:sz w:val="21"/>
          <w:szCs w:val="24"/>
          <w:lang w:val="zh-CN"/>
        </w:rPr>
        <w:t>元，根据公司法和公司章程的有关规定，按母公司实现净利润的</w:t>
      </w:r>
      <w:r w:rsidRPr="007B304E">
        <w:rPr>
          <w:rFonts w:eastAsia="Times New Roman"/>
          <w:kern w:val="0"/>
          <w:sz w:val="21"/>
          <w:szCs w:val="24"/>
          <w:lang w:val="zh-CN"/>
        </w:rPr>
        <w:t>10%</w:t>
      </w:r>
      <w:r w:rsidRPr="007B304E">
        <w:rPr>
          <w:rFonts w:ascii="宋体" w:hAnsi="宋体" w:cs="宋体" w:hint="eastAsia"/>
          <w:kern w:val="0"/>
          <w:sz w:val="21"/>
          <w:szCs w:val="24"/>
          <w:lang w:val="zh-CN"/>
        </w:rPr>
        <w:t>提取法定盈余公积金</w:t>
      </w:r>
      <w:r w:rsidRPr="007B304E">
        <w:rPr>
          <w:rFonts w:eastAsia="Times New Roman"/>
          <w:kern w:val="0"/>
          <w:sz w:val="21"/>
          <w:szCs w:val="24"/>
          <w:lang w:val="zh-CN"/>
        </w:rPr>
        <w:t>3,428,150.01</w:t>
      </w:r>
      <w:r w:rsidRPr="007B304E">
        <w:rPr>
          <w:rFonts w:ascii="宋体" w:hAnsi="宋体" w:cs="宋体" w:hint="eastAsia"/>
          <w:kern w:val="0"/>
          <w:sz w:val="21"/>
          <w:szCs w:val="24"/>
          <w:lang w:val="zh-CN"/>
        </w:rPr>
        <w:t>元，加年初母公司未分配利润</w:t>
      </w:r>
      <w:r w:rsidRPr="007B304E">
        <w:rPr>
          <w:rFonts w:eastAsia="Times New Roman"/>
          <w:kern w:val="0"/>
          <w:sz w:val="21"/>
          <w:szCs w:val="24"/>
          <w:lang w:val="zh-CN"/>
        </w:rPr>
        <w:t>60,847,431.52</w:t>
      </w:r>
      <w:r w:rsidRPr="007B304E">
        <w:rPr>
          <w:rFonts w:ascii="宋体" w:hAnsi="宋体" w:cs="宋体" w:hint="eastAsia"/>
          <w:kern w:val="0"/>
          <w:sz w:val="21"/>
          <w:szCs w:val="24"/>
          <w:lang w:val="zh-CN"/>
        </w:rPr>
        <w:t>元，扣除当年母公司分配</w:t>
      </w:r>
      <w:r w:rsidRPr="007B304E">
        <w:rPr>
          <w:rFonts w:eastAsia="Times New Roman"/>
          <w:kern w:val="0"/>
          <w:sz w:val="21"/>
          <w:szCs w:val="24"/>
          <w:lang w:val="zh-CN"/>
        </w:rPr>
        <w:t>2014</w:t>
      </w:r>
      <w:r w:rsidRPr="007B304E">
        <w:rPr>
          <w:rFonts w:ascii="宋体" w:hAnsi="宋体" w:cs="宋体" w:hint="eastAsia"/>
          <w:kern w:val="0"/>
          <w:sz w:val="21"/>
          <w:szCs w:val="24"/>
          <w:lang w:val="zh-CN"/>
        </w:rPr>
        <w:t>年度股利</w:t>
      </w:r>
      <w:r w:rsidRPr="007B304E">
        <w:rPr>
          <w:rFonts w:eastAsia="Times New Roman"/>
          <w:kern w:val="0"/>
          <w:sz w:val="21"/>
          <w:szCs w:val="24"/>
          <w:lang w:val="zh-CN"/>
        </w:rPr>
        <w:t>6,315,178.2</w:t>
      </w:r>
      <w:r w:rsidRPr="007B304E">
        <w:rPr>
          <w:rFonts w:ascii="宋体" w:hAnsi="宋体" w:cs="宋体" w:hint="eastAsia"/>
          <w:kern w:val="0"/>
          <w:sz w:val="21"/>
          <w:szCs w:val="24"/>
          <w:lang w:val="zh-CN"/>
        </w:rPr>
        <w:t>元，公司可供股东分配的利润为</w:t>
      </w:r>
      <w:r w:rsidRPr="007B304E">
        <w:rPr>
          <w:rFonts w:eastAsia="Times New Roman"/>
          <w:kern w:val="0"/>
          <w:sz w:val="21"/>
          <w:szCs w:val="24"/>
          <w:lang w:val="zh-CN"/>
        </w:rPr>
        <w:t>85,385,603.4</w:t>
      </w:r>
      <w:r w:rsidRPr="007B304E">
        <w:rPr>
          <w:rFonts w:ascii="宋体" w:hAnsi="宋体" w:cs="宋体" w:hint="eastAsia"/>
          <w:kern w:val="0"/>
          <w:sz w:val="21"/>
          <w:szCs w:val="24"/>
          <w:lang w:val="zh-CN"/>
        </w:rPr>
        <w:t>元。</w:t>
      </w:r>
    </w:p>
    <w:p w:rsidR="0022194C" w:rsidRPr="007B304E" w:rsidRDefault="0022194C" w:rsidP="00481E79">
      <w:pPr>
        <w:autoSpaceDE w:val="0"/>
        <w:autoSpaceDN w:val="0"/>
        <w:adjustRightInd w:val="0"/>
        <w:spacing w:line="360" w:lineRule="auto"/>
        <w:ind w:firstLineChars="200" w:firstLine="420"/>
        <w:rPr>
          <w:rFonts w:eastAsia="Times New Roman"/>
          <w:kern w:val="0"/>
          <w:sz w:val="21"/>
          <w:szCs w:val="24"/>
          <w:lang w:val="zh-CN"/>
        </w:rPr>
      </w:pPr>
      <w:r w:rsidRPr="007B304E">
        <w:rPr>
          <w:rFonts w:ascii="宋体" w:hAnsi="宋体" w:cs="宋体" w:hint="eastAsia"/>
          <w:kern w:val="0"/>
          <w:sz w:val="21"/>
          <w:szCs w:val="24"/>
          <w:lang w:val="zh-CN"/>
        </w:rPr>
        <w:t>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年度利润分配预案为：以公司最新股份总数</w:t>
      </w:r>
      <w:r w:rsidRPr="007B304E">
        <w:rPr>
          <w:rFonts w:eastAsia="Times New Roman"/>
          <w:kern w:val="0"/>
          <w:sz w:val="21"/>
          <w:szCs w:val="24"/>
          <w:lang w:val="zh-CN"/>
        </w:rPr>
        <w:t>241,560,648</w:t>
      </w:r>
      <w:r w:rsidRPr="007B304E">
        <w:rPr>
          <w:rFonts w:ascii="宋体" w:hAnsi="宋体" w:cs="宋体" w:hint="eastAsia"/>
          <w:kern w:val="0"/>
          <w:sz w:val="21"/>
          <w:szCs w:val="24"/>
          <w:lang w:val="zh-CN"/>
        </w:rPr>
        <w:t>股为基数，向全体股东每</w:t>
      </w:r>
      <w:r w:rsidRPr="007B304E">
        <w:rPr>
          <w:rFonts w:eastAsia="Times New Roman"/>
          <w:kern w:val="0"/>
          <w:sz w:val="21"/>
          <w:szCs w:val="24"/>
          <w:lang w:val="zh-CN"/>
        </w:rPr>
        <w:t>10</w:t>
      </w:r>
      <w:r w:rsidRPr="007B304E">
        <w:rPr>
          <w:rFonts w:ascii="宋体" w:hAnsi="宋体" w:cs="宋体" w:hint="eastAsia"/>
          <w:kern w:val="0"/>
          <w:sz w:val="21"/>
          <w:szCs w:val="24"/>
          <w:lang w:val="zh-CN"/>
        </w:rPr>
        <w:t>股派发现金股利人民币</w:t>
      </w:r>
      <w:r w:rsidRPr="007B304E">
        <w:rPr>
          <w:rFonts w:eastAsia="Times New Roman"/>
          <w:kern w:val="0"/>
          <w:sz w:val="21"/>
          <w:szCs w:val="24"/>
          <w:lang w:val="zh-CN"/>
        </w:rPr>
        <w:t>0.30</w:t>
      </w:r>
      <w:r w:rsidRPr="007B304E">
        <w:rPr>
          <w:rFonts w:ascii="宋体" w:hAnsi="宋体" w:cs="宋体" w:hint="eastAsia"/>
          <w:kern w:val="0"/>
          <w:sz w:val="21"/>
          <w:szCs w:val="24"/>
          <w:lang w:val="zh-CN"/>
        </w:rPr>
        <w:t>元（含税），共计派发现金股利</w:t>
      </w:r>
      <w:r w:rsidRPr="007B304E">
        <w:rPr>
          <w:rFonts w:eastAsia="Times New Roman"/>
          <w:kern w:val="0"/>
          <w:sz w:val="21"/>
          <w:szCs w:val="24"/>
          <w:lang w:val="zh-CN"/>
        </w:rPr>
        <w:t>7,246,819.44</w:t>
      </w:r>
      <w:r w:rsidRPr="007B304E">
        <w:rPr>
          <w:rFonts w:ascii="宋体" w:hAnsi="宋体" w:cs="宋体" w:hint="eastAsia"/>
          <w:kern w:val="0"/>
          <w:sz w:val="21"/>
          <w:szCs w:val="24"/>
          <w:lang w:val="zh-CN"/>
        </w:rPr>
        <w:t>元。</w:t>
      </w:r>
    </w:p>
    <w:p w:rsidR="0022194C" w:rsidRPr="007B304E" w:rsidRDefault="0022194C" w:rsidP="00481E79">
      <w:pPr>
        <w:spacing w:line="360" w:lineRule="auto"/>
        <w:jc w:val="left"/>
        <w:rPr>
          <w:sz w:val="21"/>
          <w:szCs w:val="24"/>
        </w:rPr>
      </w:pPr>
      <w:r w:rsidRPr="007B304E">
        <w:rPr>
          <w:rFonts w:hint="eastAsia"/>
          <w:sz w:val="21"/>
          <w:szCs w:val="24"/>
        </w:rPr>
        <w:t>公司近三年（包括本报告期）普通股现金分红情况表</w:t>
      </w:r>
    </w:p>
    <w:p w:rsidR="0022194C" w:rsidRPr="007B304E" w:rsidRDefault="0022194C">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1418"/>
        <w:gridCol w:w="1417"/>
        <w:gridCol w:w="1843"/>
        <w:gridCol w:w="1843"/>
        <w:gridCol w:w="1451"/>
        <w:gridCol w:w="1594"/>
      </w:tblGrid>
      <w:tr w:rsidR="0022194C" w:rsidRPr="007B304E" w:rsidTr="00481E7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分红年度</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现金分红金额（含税）</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分红年度合并报表中归属于上市公司普通股股东的净利润</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占合并报表中归属于上市公司普通股股东的净利润的比率</w:t>
            </w:r>
          </w:p>
        </w:tc>
        <w:tc>
          <w:tcPr>
            <w:tcW w:w="14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以其他方式现金分红的金额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以其他方式现金分红的比例</w:t>
            </w:r>
          </w:p>
        </w:tc>
      </w:tr>
      <w:tr w:rsidR="0022194C" w:rsidRPr="007B304E" w:rsidTr="00481E7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7,246,819.44</w:t>
            </w:r>
          </w:p>
        </w:tc>
        <w:tc>
          <w:tcPr>
            <w:tcW w:w="1843"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35,429,529.71</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20.45%</w:t>
            </w:r>
          </w:p>
        </w:tc>
        <w:tc>
          <w:tcPr>
            <w:tcW w:w="1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22194C" w:rsidRPr="007B304E" w:rsidTr="00481E7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6,315,178.20</w:t>
            </w:r>
          </w:p>
        </w:tc>
        <w:tc>
          <w:tcPr>
            <w:tcW w:w="1843"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18,070,987.95</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34.95%</w:t>
            </w:r>
          </w:p>
        </w:tc>
        <w:tc>
          <w:tcPr>
            <w:tcW w:w="1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22194C" w:rsidRPr="007B304E" w:rsidTr="00481E7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5,262,648.50</w:t>
            </w:r>
          </w:p>
        </w:tc>
        <w:tc>
          <w:tcPr>
            <w:tcW w:w="1843"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11,887,162.88</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44.27%</w:t>
            </w:r>
          </w:p>
        </w:tc>
        <w:tc>
          <w:tcPr>
            <w:tcW w:w="14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bl>
    <w:p w:rsidR="0022194C" w:rsidRPr="007B304E" w:rsidRDefault="0022194C" w:rsidP="00481E79">
      <w:pPr>
        <w:spacing w:line="360" w:lineRule="auto"/>
        <w:jc w:val="left"/>
        <w:rPr>
          <w:sz w:val="21"/>
          <w:szCs w:val="24"/>
        </w:rPr>
      </w:pPr>
      <w:r w:rsidRPr="007B304E">
        <w:rPr>
          <w:rFonts w:hint="eastAsia"/>
          <w:sz w:val="21"/>
          <w:szCs w:val="24"/>
        </w:rPr>
        <w:t>公司报告期内盈利且母公司可供普通股股东分配利润为正但未提出普通股现金红利分配预案</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二、承诺事项履行情况</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、公司、股东、实际控制人、收购人、董事、监事、高级管理人员或其他关联方在报告期内履行完毕及截至报告期末尚未履行完毕的承诺事项</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418"/>
        <w:gridCol w:w="850"/>
        <w:gridCol w:w="851"/>
        <w:gridCol w:w="4536"/>
        <w:gridCol w:w="709"/>
        <w:gridCol w:w="567"/>
        <w:gridCol w:w="636"/>
      </w:tblGrid>
      <w:tr w:rsidR="00481E79" w:rsidRPr="007B304E" w:rsidTr="0071600F">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承诺来源</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承诺方</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承诺类型</w:t>
            </w:r>
          </w:p>
        </w:tc>
        <w:tc>
          <w:tcPr>
            <w:tcW w:w="453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承诺内容</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承诺时间</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承诺期限</w:t>
            </w:r>
          </w:p>
        </w:tc>
        <w:tc>
          <w:tcPr>
            <w:tcW w:w="63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履行情况</w:t>
            </w:r>
          </w:p>
        </w:tc>
      </w:tr>
      <w:tr w:rsidR="00481E79" w:rsidRPr="007B304E" w:rsidTr="0071600F">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收购报告书或权益变动报告书中所作承诺</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481E79" w:rsidRPr="007B304E" w:rsidTr="0071600F">
        <w:tblPrEx>
          <w:tblCellMar>
            <w:top w:w="0" w:type="dxa"/>
            <w:bottom w:w="0" w:type="dxa"/>
          </w:tblCellMar>
        </w:tblPrEx>
        <w:tc>
          <w:tcPr>
            <w:tcW w:w="141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资产重组时所作承诺</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股份限售承诺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Cs w:val="24"/>
              </w:rPr>
              <w:t>申万秋承诺：本次交易前，本人持有海兰信股份</w:t>
            </w:r>
            <w:r w:rsidRPr="007B304E">
              <w:rPr>
                <w:szCs w:val="24"/>
              </w:rPr>
              <w:t>40,842,839</w:t>
            </w:r>
            <w:r w:rsidRPr="007B304E">
              <w:rPr>
                <w:rFonts w:hint="eastAsia"/>
                <w:szCs w:val="24"/>
              </w:rPr>
              <w:t>股，在本次交易完成后</w:t>
            </w:r>
            <w:r w:rsidRPr="007B304E">
              <w:rPr>
                <w:szCs w:val="24"/>
              </w:rPr>
              <w:t>12</w:t>
            </w:r>
            <w:r w:rsidRPr="007B304E">
              <w:rPr>
                <w:rFonts w:hint="eastAsia"/>
                <w:szCs w:val="24"/>
              </w:rPr>
              <w:t>个月内，本人将不以任何方式转让本人在本次交易前持有的海兰信股份。如该等股份由于公司送红股、转增股本等原因而增加的，增加的公司股份亦遵照前述</w:t>
            </w:r>
            <w:r w:rsidRPr="007B304E">
              <w:rPr>
                <w:szCs w:val="24"/>
              </w:rPr>
              <w:t>12</w:t>
            </w:r>
            <w:r w:rsidRPr="007B304E">
              <w:rPr>
                <w:rFonts w:hint="eastAsia"/>
                <w:szCs w:val="24"/>
              </w:rPr>
              <w:t>个月的锁定期进行锁定。在遵守《上市公司收购管理办法》第七十四条规定的前提下，本人在本次交易前持有的海兰信股份，在本人控制的不同主体之间进行转让不受前述</w:t>
            </w:r>
            <w:r w:rsidRPr="007B304E">
              <w:rPr>
                <w:szCs w:val="24"/>
              </w:rPr>
              <w:t>12</w:t>
            </w:r>
            <w:r w:rsidRPr="007B304E">
              <w:rPr>
                <w:rFonts w:hint="eastAsia"/>
                <w:szCs w:val="24"/>
              </w:rPr>
              <w:t>个月的限制。如果中国证监会及</w:t>
            </w:r>
            <w:r w:rsidRPr="007B304E">
              <w:rPr>
                <w:szCs w:val="24"/>
              </w:rPr>
              <w:t>/</w:t>
            </w:r>
            <w:r w:rsidRPr="007B304E">
              <w:rPr>
                <w:rFonts w:hint="eastAsia"/>
                <w:szCs w:val="24"/>
              </w:rPr>
              <w:t>或深交所对于上述锁定期安排有不同意见，本人同意按照中国证监会或深交所的意见对上述锁定期安排进行修订并予执行。本承诺函自签署之日起生效，对本人具有法律约束力。若在延长锁定期内违反该承诺，本人将因此产生的所得全部上缴海兰信，并承担由此产生的全部法律责任。</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2016</w:t>
            </w:r>
            <w:r w:rsidRPr="007B304E">
              <w:rPr>
                <w:rFonts w:hint="eastAsia"/>
                <w:szCs w:val="24"/>
              </w:rPr>
              <w:t>年</w:t>
            </w:r>
            <w:r w:rsidRPr="007B304E">
              <w:rPr>
                <w:szCs w:val="24"/>
              </w:rPr>
              <w:t>01</w:t>
            </w:r>
            <w:r w:rsidRPr="007B304E">
              <w:rPr>
                <w:rFonts w:hint="eastAsia"/>
                <w:szCs w:val="24"/>
              </w:rPr>
              <w:t>月</w:t>
            </w:r>
            <w:r w:rsidRPr="007B304E">
              <w:rPr>
                <w:szCs w:val="24"/>
              </w:rPr>
              <w:t>08</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2017-01-07</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股份限售承诺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申万秋承诺：</w:t>
            </w:r>
            <w:r w:rsidRPr="007B304E">
              <w:rPr>
                <w:szCs w:val="24"/>
              </w:rPr>
              <w:t>1</w:t>
            </w:r>
            <w:r w:rsidRPr="007B304E">
              <w:rPr>
                <w:rFonts w:hint="eastAsia"/>
                <w:szCs w:val="24"/>
              </w:rPr>
              <w:t>、本人因本次发行股份购买资产事宜所认购的上市公司股份，自该等股份发行上市之日起</w:t>
            </w:r>
            <w:r w:rsidRPr="007B304E">
              <w:rPr>
                <w:szCs w:val="24"/>
              </w:rPr>
              <w:t>36</w:t>
            </w:r>
            <w:r w:rsidRPr="007B304E">
              <w:rPr>
                <w:rFonts w:hint="eastAsia"/>
                <w:szCs w:val="24"/>
              </w:rPr>
              <w:t>个月内且标的业绩承诺期最后一年年度《专项审核报告》及《减值测试报告》已经出具并履行完毕业绩补偿义务前不转让，之后按照中国证券监督管理委员会及深圳证券交易所的有关规定执行。</w:t>
            </w:r>
            <w:r w:rsidRPr="007B304E">
              <w:rPr>
                <w:szCs w:val="24"/>
              </w:rPr>
              <w:t>2</w:t>
            </w:r>
            <w:r w:rsidRPr="007B304E">
              <w:rPr>
                <w:rFonts w:hint="eastAsia"/>
                <w:szCs w:val="24"/>
              </w:rPr>
              <w:t>、本次交易完成后</w:t>
            </w:r>
            <w:r w:rsidRPr="007B304E">
              <w:rPr>
                <w:szCs w:val="24"/>
              </w:rPr>
              <w:t>6</w:t>
            </w:r>
            <w:r w:rsidRPr="007B304E">
              <w:rPr>
                <w:rFonts w:hint="eastAsia"/>
                <w:szCs w:val="24"/>
              </w:rPr>
              <w:t>个月内如上市公司股票连续</w:t>
            </w:r>
            <w:r w:rsidRPr="007B304E">
              <w:rPr>
                <w:szCs w:val="24"/>
              </w:rPr>
              <w:t>20</w:t>
            </w:r>
            <w:r w:rsidRPr="007B304E">
              <w:rPr>
                <w:rFonts w:hint="eastAsia"/>
                <w:szCs w:val="24"/>
              </w:rPr>
              <w:t>个交易日的收盘价低于发行价，或者交易完成后</w:t>
            </w:r>
            <w:r w:rsidRPr="007B304E">
              <w:rPr>
                <w:szCs w:val="24"/>
              </w:rPr>
              <w:t>6</w:t>
            </w:r>
            <w:r w:rsidRPr="007B304E">
              <w:rPr>
                <w:rFonts w:hint="eastAsia"/>
                <w:szCs w:val="24"/>
              </w:rPr>
              <w:t>个月期末收盘价低于发行价的，本人持有公司股票的锁定期自动延长</w:t>
            </w:r>
            <w:r w:rsidRPr="007B304E">
              <w:rPr>
                <w:szCs w:val="24"/>
              </w:rPr>
              <w:t>6</w:t>
            </w:r>
            <w:r w:rsidRPr="007B304E">
              <w:rPr>
                <w:rFonts w:hint="eastAsia"/>
                <w:szCs w:val="24"/>
              </w:rPr>
              <w:t>个月。</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2016</w:t>
            </w:r>
            <w:r w:rsidRPr="007B304E">
              <w:rPr>
                <w:rFonts w:hint="eastAsia"/>
                <w:szCs w:val="24"/>
              </w:rPr>
              <w:t>年</w:t>
            </w:r>
            <w:r w:rsidRPr="007B304E">
              <w:rPr>
                <w:szCs w:val="24"/>
              </w:rPr>
              <w:t>01</w:t>
            </w:r>
            <w:r w:rsidRPr="007B304E">
              <w:rPr>
                <w:rFonts w:hint="eastAsia"/>
                <w:szCs w:val="24"/>
              </w:rPr>
              <w:t>月</w:t>
            </w:r>
            <w:r w:rsidRPr="007B304E">
              <w:rPr>
                <w:szCs w:val="24"/>
              </w:rPr>
              <w:t>08</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2019-01-07</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上海言盛投资合伙企业（有限合伙）</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股份限售承诺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上海言盛承诺：</w:t>
            </w:r>
            <w:r w:rsidRPr="007B304E">
              <w:rPr>
                <w:szCs w:val="24"/>
              </w:rPr>
              <w:t>1</w:t>
            </w:r>
            <w:r w:rsidRPr="007B304E">
              <w:rPr>
                <w:rFonts w:hint="eastAsia"/>
                <w:szCs w:val="24"/>
              </w:rPr>
              <w:t>、本合伙企业因本次发行股份购买资产事宜所认购的上市公司股份，自该等股份发行上市之日起</w:t>
            </w:r>
            <w:r w:rsidRPr="007B304E">
              <w:rPr>
                <w:szCs w:val="24"/>
              </w:rPr>
              <w:t>36</w:t>
            </w:r>
            <w:r w:rsidRPr="007B304E">
              <w:rPr>
                <w:rFonts w:hint="eastAsia"/>
                <w:szCs w:val="24"/>
              </w:rPr>
              <w:t>个月内不转让，之后按照中国证券监督管理委员会及深圳证券交易所的有关规定执行。</w:t>
            </w:r>
            <w:r w:rsidRPr="007B304E">
              <w:rPr>
                <w:szCs w:val="24"/>
              </w:rPr>
              <w:t>2</w:t>
            </w:r>
            <w:r w:rsidRPr="007B304E">
              <w:rPr>
                <w:rFonts w:hint="eastAsia"/>
                <w:szCs w:val="24"/>
              </w:rPr>
              <w:t>、本次交易完成后</w:t>
            </w:r>
            <w:r w:rsidRPr="007B304E">
              <w:rPr>
                <w:szCs w:val="24"/>
              </w:rPr>
              <w:t>6</w:t>
            </w:r>
            <w:r w:rsidRPr="007B304E">
              <w:rPr>
                <w:rFonts w:hint="eastAsia"/>
                <w:szCs w:val="24"/>
              </w:rPr>
              <w:t>个月内如上市公司股票连续</w:t>
            </w:r>
            <w:r w:rsidRPr="007B304E">
              <w:rPr>
                <w:szCs w:val="24"/>
              </w:rPr>
              <w:t>20</w:t>
            </w:r>
            <w:r w:rsidRPr="007B304E">
              <w:rPr>
                <w:rFonts w:hint="eastAsia"/>
                <w:szCs w:val="24"/>
              </w:rPr>
              <w:t>个交易日的收盘价低于发行价，或者交易完成后</w:t>
            </w:r>
            <w:r w:rsidRPr="007B304E">
              <w:rPr>
                <w:szCs w:val="24"/>
              </w:rPr>
              <w:t>6</w:t>
            </w:r>
            <w:r w:rsidRPr="007B304E">
              <w:rPr>
                <w:rFonts w:hint="eastAsia"/>
                <w:szCs w:val="24"/>
              </w:rPr>
              <w:t>个月期末收盘价低于发行价的，本企业持有上市公司股票的锁定期自动延长</w:t>
            </w:r>
            <w:r w:rsidRPr="007B304E">
              <w:rPr>
                <w:szCs w:val="24"/>
              </w:rPr>
              <w:t>6</w:t>
            </w:r>
            <w:r w:rsidRPr="007B304E">
              <w:rPr>
                <w:rFonts w:hint="eastAsia"/>
                <w:szCs w:val="24"/>
              </w:rPr>
              <w:t>个月。</w:t>
            </w:r>
            <w:r w:rsidRPr="007B304E">
              <w:rPr>
                <w:szCs w:val="24"/>
              </w:rPr>
              <w:t>3</w:t>
            </w:r>
            <w:r w:rsidRPr="007B304E">
              <w:rPr>
                <w:rFonts w:hint="eastAsia"/>
                <w:szCs w:val="24"/>
              </w:rPr>
              <w:t>、若上述锁定期安排与监管机构的最新监管意见不相符的，本企业将根据监管机构的最新监管意见出具相应调整后的锁定期承诺函。</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2016</w:t>
            </w:r>
            <w:r w:rsidRPr="007B304E">
              <w:rPr>
                <w:rFonts w:hint="eastAsia"/>
                <w:szCs w:val="24"/>
              </w:rPr>
              <w:t>年</w:t>
            </w:r>
            <w:r w:rsidRPr="007B304E">
              <w:rPr>
                <w:szCs w:val="24"/>
              </w:rPr>
              <w:t>01</w:t>
            </w:r>
            <w:r w:rsidRPr="007B304E">
              <w:rPr>
                <w:rFonts w:hint="eastAsia"/>
                <w:szCs w:val="24"/>
              </w:rPr>
              <w:t>月</w:t>
            </w:r>
            <w:r w:rsidRPr="007B304E">
              <w:rPr>
                <w:szCs w:val="24"/>
              </w:rPr>
              <w:t>08</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2019-01-07</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业绩承诺及补偿安排</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（一）业绩承诺期及承诺的净利润根据海兰信与申万秋签署的《盈利预测补偿协议》，申万秋业绩承诺期为本次交易完成日后的连续三个会计年度（包括本次交易实施完成的当年）。本次交易于</w:t>
            </w:r>
            <w:r w:rsidRPr="007B304E">
              <w:rPr>
                <w:szCs w:val="24"/>
              </w:rPr>
              <w:t>2015</w:t>
            </w:r>
            <w:r w:rsidRPr="007B304E">
              <w:rPr>
                <w:rFonts w:hint="eastAsia"/>
                <w:szCs w:val="24"/>
              </w:rPr>
              <w:t>年</w:t>
            </w:r>
            <w:r w:rsidRPr="007B304E">
              <w:rPr>
                <w:szCs w:val="24"/>
              </w:rPr>
              <w:t>12</w:t>
            </w:r>
            <w:r w:rsidRPr="007B304E">
              <w:rPr>
                <w:rFonts w:hint="eastAsia"/>
                <w:szCs w:val="24"/>
              </w:rPr>
              <w:t>月</w:t>
            </w:r>
            <w:r w:rsidRPr="007B304E">
              <w:rPr>
                <w:szCs w:val="24"/>
              </w:rPr>
              <w:t>31</w:t>
            </w:r>
            <w:r w:rsidRPr="007B304E">
              <w:rPr>
                <w:rFonts w:hint="eastAsia"/>
                <w:szCs w:val="24"/>
              </w:rPr>
              <w:t>日前实施完毕，业绩承诺期为</w:t>
            </w:r>
            <w:r w:rsidRPr="007B304E">
              <w:rPr>
                <w:szCs w:val="24"/>
              </w:rPr>
              <w:t>2015</w:t>
            </w:r>
            <w:r w:rsidRPr="007B304E">
              <w:rPr>
                <w:rFonts w:hint="eastAsia"/>
                <w:szCs w:val="24"/>
              </w:rPr>
              <w:t>年度、</w:t>
            </w:r>
            <w:r w:rsidRPr="007B304E">
              <w:rPr>
                <w:szCs w:val="24"/>
              </w:rPr>
              <w:t>2016</w:t>
            </w:r>
            <w:r w:rsidRPr="007B304E">
              <w:rPr>
                <w:rFonts w:hint="eastAsia"/>
                <w:szCs w:val="24"/>
              </w:rPr>
              <w:t>年度及</w:t>
            </w:r>
            <w:r w:rsidRPr="007B304E">
              <w:rPr>
                <w:szCs w:val="24"/>
              </w:rPr>
              <w:t>2017</w:t>
            </w:r>
            <w:r w:rsidRPr="007B304E">
              <w:rPr>
                <w:rFonts w:hint="eastAsia"/>
                <w:szCs w:val="24"/>
              </w:rPr>
              <w:t>年度，申万秋承诺标的公司</w:t>
            </w:r>
            <w:r w:rsidRPr="007B304E">
              <w:rPr>
                <w:szCs w:val="24"/>
              </w:rPr>
              <w:t>2015</w:t>
            </w:r>
            <w:r w:rsidRPr="007B304E">
              <w:rPr>
                <w:rFonts w:hint="eastAsia"/>
                <w:szCs w:val="24"/>
              </w:rPr>
              <w:t>年度、</w:t>
            </w:r>
            <w:r w:rsidRPr="007B304E">
              <w:rPr>
                <w:szCs w:val="24"/>
              </w:rPr>
              <w:t>2016</w:t>
            </w:r>
            <w:r w:rsidRPr="007B304E">
              <w:rPr>
                <w:rFonts w:hint="eastAsia"/>
                <w:szCs w:val="24"/>
              </w:rPr>
              <w:t>年度及</w:t>
            </w:r>
            <w:r w:rsidRPr="007B304E">
              <w:rPr>
                <w:szCs w:val="24"/>
              </w:rPr>
              <w:t>2017</w:t>
            </w:r>
            <w:r w:rsidRPr="007B304E">
              <w:rPr>
                <w:rFonts w:hint="eastAsia"/>
                <w:szCs w:val="24"/>
              </w:rPr>
              <w:t>年度的净利润分别不低于</w:t>
            </w:r>
            <w:r w:rsidRPr="007B304E">
              <w:rPr>
                <w:szCs w:val="24"/>
              </w:rPr>
              <w:t>2,840</w:t>
            </w:r>
            <w:r w:rsidRPr="007B304E">
              <w:rPr>
                <w:rFonts w:hint="eastAsia"/>
                <w:szCs w:val="24"/>
              </w:rPr>
              <w:t>万元、</w:t>
            </w:r>
            <w:r w:rsidRPr="007B304E">
              <w:rPr>
                <w:szCs w:val="24"/>
              </w:rPr>
              <w:t>3,200</w:t>
            </w:r>
            <w:r w:rsidRPr="007B304E">
              <w:rPr>
                <w:rFonts w:hint="eastAsia"/>
                <w:szCs w:val="24"/>
              </w:rPr>
              <w:t>万元、</w:t>
            </w:r>
            <w:r w:rsidRPr="007B304E">
              <w:rPr>
                <w:szCs w:val="24"/>
              </w:rPr>
              <w:t>3,360</w:t>
            </w:r>
            <w:r w:rsidRPr="007B304E">
              <w:rPr>
                <w:rFonts w:hint="eastAsia"/>
                <w:szCs w:val="24"/>
              </w:rPr>
              <w:t>万元。（二）业绩补偿实施方案</w:t>
            </w:r>
            <w:r w:rsidRPr="007B304E">
              <w:rPr>
                <w:szCs w:val="24"/>
              </w:rPr>
              <w:t>1</w:t>
            </w:r>
            <w:r w:rsidRPr="007B304E">
              <w:rPr>
                <w:rFonts w:hint="eastAsia"/>
                <w:szCs w:val="24"/>
              </w:rPr>
              <w:t>、补偿方式和数额的确定本次交易业绩承诺补偿的实施采用股份与现金相结合的方式进行。承诺期内每一个会计年度结束后，在具有证券、期货业务资格的会计师事务所对标的公司当年实际实现的扣除非经常性损益后的净利润情况出具专项审核报告之日起</w:t>
            </w:r>
            <w:r w:rsidRPr="007B304E">
              <w:rPr>
                <w:szCs w:val="24"/>
              </w:rPr>
              <w:t>30</w:t>
            </w:r>
            <w:r w:rsidRPr="007B304E">
              <w:rPr>
                <w:rFonts w:hint="eastAsia"/>
                <w:szCs w:val="24"/>
              </w:rPr>
              <w:t>个工作日内，由申万秋向海兰信补偿应补偿的股份以及现金金额。对于申万秋股份补偿部分，海兰信有权以</w:t>
            </w:r>
            <w:r w:rsidRPr="007B304E">
              <w:rPr>
                <w:szCs w:val="24"/>
              </w:rPr>
              <w:t>1</w:t>
            </w:r>
            <w:r w:rsidRPr="007B304E">
              <w:rPr>
                <w:rFonts w:hint="eastAsia"/>
                <w:szCs w:val="24"/>
              </w:rPr>
              <w:t>元的总价格予以回购并注销。股份补偿的计算公式如下：当期补偿金额</w:t>
            </w:r>
            <w:r w:rsidRPr="007B304E">
              <w:rPr>
                <w:szCs w:val="24"/>
              </w:rPr>
              <w:t>=</w:t>
            </w:r>
            <w:r w:rsidRPr="007B304E">
              <w:rPr>
                <w:rFonts w:hint="eastAsia"/>
                <w:szCs w:val="24"/>
              </w:rPr>
              <w:t>（截至当期期末累积承诺净利润数－截至当期期末累积实现净利润数）</w:t>
            </w:r>
            <w:r w:rsidRPr="007B304E">
              <w:rPr>
                <w:szCs w:val="24"/>
              </w:rPr>
              <w:t>÷</w:t>
            </w:r>
            <w:r w:rsidRPr="007B304E">
              <w:rPr>
                <w:rFonts w:hint="eastAsia"/>
                <w:szCs w:val="24"/>
              </w:rPr>
              <w:t>补偿期限内各年的预测净利润数总和</w:t>
            </w:r>
            <w:r w:rsidRPr="007B304E">
              <w:rPr>
                <w:szCs w:val="24"/>
              </w:rPr>
              <w:t>×</w:t>
            </w:r>
            <w:r w:rsidRPr="007B304E">
              <w:rPr>
                <w:rFonts w:hint="eastAsia"/>
                <w:szCs w:val="24"/>
              </w:rPr>
              <w:t>本次交易对价－累积已补偿金额当期应当补偿股份数量</w:t>
            </w:r>
            <w:r w:rsidRPr="007B304E">
              <w:rPr>
                <w:szCs w:val="24"/>
              </w:rPr>
              <w:t>=</w:t>
            </w:r>
            <w:r w:rsidRPr="007B304E">
              <w:rPr>
                <w:rFonts w:hint="eastAsia"/>
                <w:szCs w:val="24"/>
              </w:rPr>
              <w:t>当期补偿金额</w:t>
            </w:r>
            <w:r w:rsidRPr="007B304E">
              <w:rPr>
                <w:szCs w:val="24"/>
              </w:rPr>
              <w:t>÷</w:t>
            </w:r>
            <w:r w:rsidRPr="007B304E">
              <w:rPr>
                <w:rFonts w:hint="eastAsia"/>
                <w:szCs w:val="24"/>
              </w:rPr>
              <w:t>本次股份的发行价格申万秋应优先以本次交易获得的股份进行补偿，本次交易获得的股份不足补偿的，申万秋应以其在本次交易前持有的海兰信股份进行补偿，上述股份仍不足补偿的部分，申万秋应进行现金补偿，具体计算公式为：当期现金补偿金额＝当期补偿金额－当期已补偿股份数量</w:t>
            </w:r>
            <w:r w:rsidRPr="007B304E">
              <w:rPr>
                <w:szCs w:val="24"/>
              </w:rPr>
              <w:t>×</w:t>
            </w:r>
            <w:r w:rsidRPr="007B304E">
              <w:rPr>
                <w:rFonts w:hint="eastAsia"/>
                <w:szCs w:val="24"/>
              </w:rPr>
              <w:t>本次股份的发行价格。在逐年补偿的情况下，在当年计算的补偿股份数量小于</w:t>
            </w:r>
            <w:r w:rsidRPr="007B304E">
              <w:rPr>
                <w:szCs w:val="24"/>
              </w:rPr>
              <w:t>0</w:t>
            </w:r>
            <w:r w:rsidRPr="007B304E">
              <w:rPr>
                <w:rFonts w:hint="eastAsia"/>
                <w:szCs w:val="24"/>
              </w:rPr>
              <w:t>时，按</w:t>
            </w:r>
            <w:r w:rsidRPr="007B304E">
              <w:rPr>
                <w:szCs w:val="24"/>
              </w:rPr>
              <w:t>0</w:t>
            </w:r>
            <w:r w:rsidRPr="007B304E">
              <w:rPr>
                <w:rFonts w:hint="eastAsia"/>
                <w:szCs w:val="24"/>
              </w:rPr>
              <w:t>取值，即已经补偿的股份不冲回。申万秋进行业绩补偿的股份总数以申万秋及上海言盛在本次交易中获得的股份总数为上限。如果业绩承诺期间内海兰信以转增或送股方式进行分配而导致申万秋持有的海兰信股份数发生变化，则海兰信回购股份的数量应调整为：按上述公式计算的当期应当补偿股份数量</w:t>
            </w:r>
            <w:r w:rsidRPr="007B304E">
              <w:rPr>
                <w:szCs w:val="24"/>
              </w:rPr>
              <w:t>×</w:t>
            </w:r>
            <w:r w:rsidRPr="007B304E">
              <w:rPr>
                <w:rFonts w:hint="eastAsia"/>
                <w:szCs w:val="24"/>
              </w:rPr>
              <w:t>（</w:t>
            </w:r>
            <w:r w:rsidRPr="007B304E">
              <w:rPr>
                <w:szCs w:val="24"/>
              </w:rPr>
              <w:t>1+</w:t>
            </w:r>
            <w:r w:rsidRPr="007B304E">
              <w:rPr>
                <w:rFonts w:hint="eastAsia"/>
                <w:szCs w:val="24"/>
              </w:rPr>
              <w:t>转增或送股比例）。如海兰信在承诺年度有现金分红的，应补偿股份数在补偿实施时累积获得的分红收益应随之无偿返还海兰信。</w:t>
            </w:r>
            <w:r w:rsidRPr="007B304E">
              <w:rPr>
                <w:szCs w:val="24"/>
              </w:rPr>
              <w:t>2</w:t>
            </w:r>
            <w:r w:rsidRPr="007B304E">
              <w:rPr>
                <w:rFonts w:hint="eastAsia"/>
                <w:szCs w:val="24"/>
              </w:rPr>
              <w:t>、标的公司减值测试与另行补偿业绩承诺期结束时，海兰信将聘请具有证券从业资格的会计师事务所对标的资产进行资产减值测试，并出具专项审核意见，即使用与本次交易资产评估相同的方法对标的公司股权进行评估，确认相对本次交易标的资产的评估值是否存在减值损失。若标的资产期末减值额</w:t>
            </w:r>
            <w:r w:rsidRPr="007B304E">
              <w:rPr>
                <w:szCs w:val="24"/>
              </w:rPr>
              <w:t>&gt;</w:t>
            </w:r>
            <w:r w:rsidRPr="007B304E">
              <w:rPr>
                <w:rFonts w:hint="eastAsia"/>
                <w:szCs w:val="24"/>
              </w:rPr>
              <w:t>已补偿股份数</w:t>
            </w:r>
            <w:r w:rsidRPr="007B304E">
              <w:rPr>
                <w:szCs w:val="24"/>
              </w:rPr>
              <w:t>×</w:t>
            </w:r>
            <w:r w:rsidRPr="007B304E">
              <w:rPr>
                <w:rFonts w:hint="eastAsia"/>
                <w:szCs w:val="24"/>
              </w:rPr>
              <w:t>本次发行价格＋现金补偿金额（如有），则申万秋应以股份及现金方式向海兰信另行补偿。标的资产期末减值额为本次交易标的资产的价格减去期末标的资产的评估值并扣除承诺年度期限内标的资产增资、减资、接受赠与以及利润分配的影响。减值测试补偿金额</w:t>
            </w:r>
            <w:r w:rsidRPr="007B304E">
              <w:rPr>
                <w:szCs w:val="24"/>
              </w:rPr>
              <w:t>=</w:t>
            </w:r>
            <w:r w:rsidRPr="007B304E">
              <w:rPr>
                <w:rFonts w:hint="eastAsia"/>
                <w:szCs w:val="24"/>
              </w:rPr>
              <w:t>标的资产期末减值额</w:t>
            </w:r>
            <w:r w:rsidRPr="007B304E">
              <w:rPr>
                <w:szCs w:val="24"/>
              </w:rPr>
              <w:t>—</w:t>
            </w:r>
            <w:r w:rsidRPr="007B304E">
              <w:rPr>
                <w:rFonts w:hint="eastAsia"/>
                <w:szCs w:val="24"/>
              </w:rPr>
              <w:t>已补偿股份数</w:t>
            </w:r>
            <w:r w:rsidRPr="007B304E">
              <w:rPr>
                <w:szCs w:val="24"/>
              </w:rPr>
              <w:t>×</w:t>
            </w:r>
            <w:r w:rsidRPr="007B304E">
              <w:rPr>
                <w:rFonts w:hint="eastAsia"/>
                <w:szCs w:val="24"/>
              </w:rPr>
              <w:t>本次发行价格</w:t>
            </w:r>
            <w:r w:rsidRPr="007B304E">
              <w:rPr>
                <w:szCs w:val="24"/>
              </w:rPr>
              <w:t>—</w:t>
            </w:r>
            <w:r w:rsidRPr="007B304E">
              <w:rPr>
                <w:rFonts w:hint="eastAsia"/>
                <w:szCs w:val="24"/>
              </w:rPr>
              <w:t>已补偿现金金额具体减值测试补偿按以下公式计算确定：减值测试补偿股份数量＝减值测试补偿金额</w:t>
            </w:r>
            <w:r w:rsidRPr="007B304E">
              <w:rPr>
                <w:szCs w:val="24"/>
              </w:rPr>
              <w:t>÷</w:t>
            </w:r>
            <w:r w:rsidRPr="007B304E">
              <w:rPr>
                <w:rFonts w:hint="eastAsia"/>
                <w:szCs w:val="24"/>
              </w:rPr>
              <w:t>每股发行价格如申万秋通过本次交易认购的海兰信的股份数不足以补偿，则申万秋应向海兰信另行支付现金进行补偿。减值测试另行现金补偿金额</w:t>
            </w:r>
            <w:r w:rsidRPr="007B304E">
              <w:rPr>
                <w:szCs w:val="24"/>
              </w:rPr>
              <w:t>=</w:t>
            </w:r>
            <w:r w:rsidRPr="007B304E">
              <w:rPr>
                <w:rFonts w:hint="eastAsia"/>
                <w:szCs w:val="24"/>
              </w:rPr>
              <w:t>减值测试补偿金额</w:t>
            </w:r>
            <w:r w:rsidRPr="007B304E">
              <w:rPr>
                <w:szCs w:val="24"/>
              </w:rPr>
              <w:t>—</w:t>
            </w:r>
            <w:r w:rsidRPr="007B304E">
              <w:rPr>
                <w:rFonts w:hint="eastAsia"/>
                <w:szCs w:val="24"/>
              </w:rPr>
              <w:t>已补偿的减值测试补偿股份数量</w:t>
            </w:r>
            <w:r w:rsidRPr="007B304E">
              <w:rPr>
                <w:szCs w:val="24"/>
              </w:rPr>
              <w:t>×</w:t>
            </w:r>
            <w:r w:rsidRPr="007B304E">
              <w:rPr>
                <w:rFonts w:hint="eastAsia"/>
                <w:szCs w:val="24"/>
              </w:rPr>
              <w:t>发行价格若海兰信在承诺年度实施转增或送股分配的，则减值测试补偿股份数进行相应调整为：按上述公式计算的补偿股份数量</w:t>
            </w:r>
            <w:r w:rsidRPr="007B304E">
              <w:rPr>
                <w:szCs w:val="24"/>
              </w:rPr>
              <w:t>×</w:t>
            </w:r>
            <w:r w:rsidRPr="007B304E">
              <w:rPr>
                <w:rFonts w:hint="eastAsia"/>
                <w:szCs w:val="24"/>
              </w:rPr>
              <w:t>（</w:t>
            </w:r>
            <w:r w:rsidRPr="007B304E">
              <w:rPr>
                <w:szCs w:val="24"/>
              </w:rPr>
              <w:t>1</w:t>
            </w:r>
            <w:r w:rsidRPr="007B304E">
              <w:rPr>
                <w:rFonts w:hint="eastAsia"/>
                <w:szCs w:val="24"/>
              </w:rPr>
              <w:t>＋转增或送股比例）。若海兰信在业绩承诺期内有现金分红的，其按前述公式计算的具体减值测试补偿股份数在回购股份实施前所对应的现金分红收益，应随之无偿返还海兰信。</w:t>
            </w:r>
            <w:r w:rsidRPr="007B304E">
              <w:rPr>
                <w:szCs w:val="24"/>
              </w:rPr>
              <w:t>3</w:t>
            </w:r>
            <w:r w:rsidRPr="007B304E">
              <w:rPr>
                <w:rFonts w:hint="eastAsia"/>
                <w:szCs w:val="24"/>
              </w:rPr>
              <w:t>、补偿的实施海兰信应当在每一业绩承诺期专项审核意见出具之后的</w:t>
            </w:r>
            <w:r w:rsidRPr="007B304E">
              <w:rPr>
                <w:szCs w:val="24"/>
              </w:rPr>
              <w:t>10</w:t>
            </w:r>
            <w:r w:rsidRPr="007B304E">
              <w:rPr>
                <w:rFonts w:hint="eastAsia"/>
                <w:szCs w:val="24"/>
              </w:rPr>
              <w:t>个工作日内召开董事会会议，并按照本协议确定申万秋应补偿的股份数量和现金补偿金额，并由董事会召集股东大会审议股份回购注销事宜。</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2016</w:t>
            </w:r>
            <w:r w:rsidRPr="007B304E">
              <w:rPr>
                <w:rFonts w:hint="eastAsia"/>
                <w:szCs w:val="24"/>
              </w:rPr>
              <w:t>年</w:t>
            </w:r>
            <w:r w:rsidRPr="007B304E">
              <w:rPr>
                <w:szCs w:val="24"/>
              </w:rPr>
              <w:t>01</w:t>
            </w:r>
            <w:r w:rsidRPr="007B304E">
              <w:rPr>
                <w:rFonts w:hint="eastAsia"/>
                <w:szCs w:val="24"/>
              </w:rPr>
              <w:t>月</w:t>
            </w:r>
            <w:r w:rsidRPr="007B304E">
              <w:rPr>
                <w:szCs w:val="24"/>
              </w:rPr>
              <w:t>08</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2018-04-30</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关于同业竞争、关联交易、资金占用方面的承诺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申万秋承诺：</w:t>
            </w:r>
            <w:r w:rsidRPr="007B304E">
              <w:rPr>
                <w:szCs w:val="24"/>
              </w:rPr>
              <w:t>1</w:t>
            </w:r>
            <w:r w:rsidRPr="007B304E">
              <w:rPr>
                <w:rFonts w:hint="eastAsia"/>
                <w:szCs w:val="24"/>
              </w:rPr>
              <w:t>、本人承诺，在本人直接或间接持有海兰信股份期间及之后两年，本人及其控制的或可施加重大影响的企业不得以任何形式（包括但不限于在中国境内或境外自行或与他人合资、合作、联营、投资、兼并、受托经营等方式）直接或间接地从事、参与或协助他人从事任何与海兰信及其控股公司届时正在从事或可预见即将从事的业务有直接或间接竞争关系的相同或相似的业务或其他经营活动，也不得直接或间接投资任何与海兰信及其控股公司届时正在从事的业务有直接或间接竞争关系的经济实体；</w:t>
            </w:r>
            <w:r w:rsidRPr="007B304E">
              <w:rPr>
                <w:szCs w:val="24"/>
              </w:rPr>
              <w:t>2</w:t>
            </w:r>
            <w:r w:rsidRPr="007B304E">
              <w:rPr>
                <w:rFonts w:hint="eastAsia"/>
                <w:szCs w:val="24"/>
              </w:rPr>
              <w:t>、本人承诺，如本人及其控制的或可施加重大影响的企业未来从任何第三方获得的任何商业机会与海兰信及其控股公司主营业务有竞争或可能有竞争，则本人将立即通知上市公司，在征得第三方允诺后，尽力将该商业机会给予海兰信及其控股公司；</w:t>
            </w:r>
            <w:r w:rsidRPr="007B304E">
              <w:rPr>
                <w:szCs w:val="24"/>
              </w:rPr>
              <w:t>3</w:t>
            </w:r>
            <w:r w:rsidRPr="007B304E">
              <w:rPr>
                <w:rFonts w:hint="eastAsia"/>
                <w:szCs w:val="24"/>
              </w:rPr>
              <w:t>、本人保证绝不利用对海兰信及其控股公司的了解和知悉的信息协助第三方从事、参与或投资与海兰信及其控股公司相竞争的业务或项目；</w:t>
            </w:r>
            <w:r w:rsidRPr="007B304E">
              <w:rPr>
                <w:szCs w:val="24"/>
              </w:rPr>
              <w:t>4</w:t>
            </w:r>
            <w:r w:rsidRPr="007B304E">
              <w:rPr>
                <w:rFonts w:hint="eastAsia"/>
                <w:szCs w:val="24"/>
              </w:rPr>
              <w:t>、本人保证将赔偿海兰信及其控股公司因本人违反本承诺而遭受或产生的任何损失或开支。本承诺函对本人具有法律约束力，本人愿意承担个别和连带的法律责任。</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2016</w:t>
            </w:r>
            <w:r w:rsidRPr="007B304E">
              <w:rPr>
                <w:rFonts w:hint="eastAsia"/>
                <w:szCs w:val="24"/>
              </w:rPr>
              <w:t>年</w:t>
            </w:r>
            <w:r w:rsidRPr="007B304E">
              <w:rPr>
                <w:szCs w:val="24"/>
              </w:rPr>
              <w:t>01</w:t>
            </w:r>
            <w:r w:rsidRPr="007B304E">
              <w:rPr>
                <w:rFonts w:hint="eastAsia"/>
                <w:szCs w:val="24"/>
              </w:rPr>
              <w:t>月</w:t>
            </w:r>
            <w:r w:rsidRPr="007B304E">
              <w:rPr>
                <w:szCs w:val="24"/>
              </w:rPr>
              <w:t>08</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长期有效</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关于同业竞争、关联交易、资金占用方面的承诺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申万秋承诺：</w:t>
            </w:r>
            <w:r w:rsidRPr="007B304E">
              <w:rPr>
                <w:szCs w:val="24"/>
              </w:rPr>
              <w:t>1</w:t>
            </w:r>
            <w:r w:rsidRPr="007B304E">
              <w:rPr>
                <w:rFonts w:hint="eastAsia"/>
                <w:szCs w:val="24"/>
              </w:rPr>
              <w:t>、本次交易完成后，本人及本人下属全资、控股子公司及其他可实际控制企业与上市公司之间将尽量减少关联交易。在进行确有必要且无法规避的关联交易时，保证按市场化原则和公允价格进行公平操作，并按相关法律、法规、规章等规范性文件的规定履行交易程序及信息披露义务，保证不通过关联交易损害上市公司及其他股东的合法权益。</w:t>
            </w:r>
            <w:r w:rsidRPr="007B304E">
              <w:rPr>
                <w:szCs w:val="24"/>
              </w:rPr>
              <w:t>2</w:t>
            </w:r>
            <w:r w:rsidRPr="007B304E">
              <w:rPr>
                <w:rFonts w:hint="eastAsia"/>
                <w:szCs w:val="24"/>
              </w:rPr>
              <w:t>、本人和上市公司就相互间关联事务及交易所做出的任何约定及安排，均不妨碍对方为其自身利益、在市场同等竞争条件下与任何第三方进行业务往来或交易。上述承诺自海兰信本次重大资产重组事项获得核准之日起具有法律效力，对本人具有法律约束力至本人不再拥有对上市公司的股份当日失效。</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2015</w:t>
            </w:r>
            <w:r w:rsidRPr="007B304E">
              <w:rPr>
                <w:rFonts w:hint="eastAsia"/>
                <w:szCs w:val="24"/>
              </w:rPr>
              <w:t>年</w:t>
            </w:r>
            <w:r w:rsidRPr="007B304E">
              <w:rPr>
                <w:szCs w:val="24"/>
              </w:rPr>
              <w:t>12</w:t>
            </w:r>
            <w:r w:rsidRPr="007B304E">
              <w:rPr>
                <w:rFonts w:hint="eastAsia"/>
                <w:szCs w:val="24"/>
              </w:rPr>
              <w:t>月</w:t>
            </w:r>
            <w:r w:rsidRPr="007B304E">
              <w:rPr>
                <w:szCs w:val="24"/>
              </w:rPr>
              <w:t>25</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长期有效</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上海言盛投资合伙企业（有限合伙）</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关于同业竞争、关联交易、资金占用方面的承诺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上海言盛承诺：</w:t>
            </w:r>
            <w:r w:rsidRPr="007B304E">
              <w:rPr>
                <w:szCs w:val="24"/>
              </w:rPr>
              <w:t>1</w:t>
            </w:r>
            <w:r w:rsidRPr="007B304E">
              <w:rPr>
                <w:rFonts w:hint="eastAsia"/>
                <w:szCs w:val="24"/>
              </w:rPr>
              <w:t>、本企业承诺，在本企业直接或间接持有海兰信股份期间及之后两年，本企业及其控制的或可施加重大影响的企业不得以任何形式（包括但不限于在中国境内或境外自行或与他人合资、合作、联营、投资、兼并、受托经营等方式）直接或间接地从事、参与或协助他人从事任何与海兰信及其控股公司届时正在从事或可预见即将从事的业务有直接或间接竞争关系的相同或相似的业务或其他经营活动，也不得直接或间接投资任何与海兰信及其控股公司届时正在从事的业务有直接或间接竞争关系的经济实体；</w:t>
            </w:r>
            <w:r w:rsidRPr="007B304E">
              <w:rPr>
                <w:szCs w:val="24"/>
              </w:rPr>
              <w:t>2</w:t>
            </w:r>
            <w:r w:rsidRPr="007B304E">
              <w:rPr>
                <w:rFonts w:hint="eastAsia"/>
                <w:szCs w:val="24"/>
              </w:rPr>
              <w:t>、本企业承诺，如本企业及其控制的或可施加重大影响的企业未来从任何第三方获得的任何商业机会与海兰信及其控股公司主营业务有竞争或可能有竞争，则本企业将立即通知上市公司，在征得第三方允诺后，尽力将该商业机会给予海兰信及其控股公司；</w:t>
            </w:r>
            <w:r w:rsidRPr="007B304E">
              <w:rPr>
                <w:szCs w:val="24"/>
              </w:rPr>
              <w:t>3</w:t>
            </w:r>
            <w:r w:rsidRPr="007B304E">
              <w:rPr>
                <w:rFonts w:hint="eastAsia"/>
                <w:szCs w:val="24"/>
              </w:rPr>
              <w:t>、本企业保证绝不利用对海兰信及其控股公司的了解和知悉的信息协助第三方从事、参与或投资与海兰信及其控股公司相竞争的业务或项目；</w:t>
            </w:r>
            <w:r w:rsidRPr="007B304E">
              <w:rPr>
                <w:szCs w:val="24"/>
              </w:rPr>
              <w:t>4</w:t>
            </w:r>
            <w:r w:rsidRPr="007B304E">
              <w:rPr>
                <w:rFonts w:hint="eastAsia"/>
                <w:szCs w:val="24"/>
              </w:rPr>
              <w:t>、本企业保证将赔偿海兰信及其控股公司因本企业违反本承诺而遭受或产生的任何损失或开支。本承诺函对本企业具有法律约束力，本企业愿意承担个别和连带的法律责任。</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2016</w:t>
            </w:r>
            <w:r w:rsidRPr="007B304E">
              <w:rPr>
                <w:rFonts w:hint="eastAsia"/>
                <w:szCs w:val="24"/>
              </w:rPr>
              <w:t>年</w:t>
            </w:r>
            <w:r w:rsidRPr="007B304E">
              <w:rPr>
                <w:szCs w:val="24"/>
              </w:rPr>
              <w:t>01</w:t>
            </w:r>
            <w:r w:rsidRPr="007B304E">
              <w:rPr>
                <w:rFonts w:hint="eastAsia"/>
                <w:szCs w:val="24"/>
              </w:rPr>
              <w:t>月</w:t>
            </w:r>
            <w:r w:rsidRPr="007B304E">
              <w:rPr>
                <w:szCs w:val="24"/>
              </w:rPr>
              <w:t>08</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长期有效</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上海言盛投资合伙企业（有限合伙）</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关于同业竞争、关联交易、资金占用方面的承诺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w:t>
            </w:r>
            <w:r w:rsidRPr="007B304E">
              <w:rPr>
                <w:rFonts w:hint="eastAsia"/>
                <w:szCs w:val="24"/>
              </w:rPr>
              <w:t>上海言盛承诺：</w:t>
            </w:r>
            <w:r w:rsidRPr="007B304E">
              <w:rPr>
                <w:szCs w:val="24"/>
              </w:rPr>
              <w:t>1</w:t>
            </w:r>
            <w:r w:rsidRPr="007B304E">
              <w:rPr>
                <w:rFonts w:hint="eastAsia"/>
                <w:szCs w:val="24"/>
              </w:rPr>
              <w:t>、本次交易完成后，本企业将继续严格按照《公司法》、《合伙企业法》等法律、法规、规章等规范性文件的要求以及上市公司《公司章程》的有关规定，行使股东权利或者敦促董事依法行使董事权利，在股东大会以及董事会对有关涉及本企业事项的关联交易进行表决时，履行回避表决的义务。</w:t>
            </w:r>
            <w:r w:rsidRPr="007B304E">
              <w:rPr>
                <w:szCs w:val="24"/>
              </w:rPr>
              <w:t>2</w:t>
            </w:r>
            <w:r w:rsidRPr="007B304E">
              <w:rPr>
                <w:rFonts w:hint="eastAsia"/>
                <w:szCs w:val="24"/>
              </w:rPr>
              <w:t>、本次交易完成后，本企业与上市公司之间将尽量减少关联交易。在进行确有必要且无法规避的关联交易时，保证按市场化原则和公允价格进行公平操作，并按相关法律、法规、规章等规范性文件的规定履行交易程序及信息披露义务。保证不通过关联交易损害上市公司及其他股东的合法权益。本企业和上市公司就相互间关联事务及交易所做出的任何约定及安排，均不妨碍对方为其自身利益、在市场同等竞争条件下与任何第三方进行业务往来或交易。上述承诺自海兰信本次重大资产重组事项获得核准之日起具有法律效力，对本企业具有法律约束力；至本企业不再拥有对上市公司的股份当日失效。</w:t>
            </w:r>
            <w:r w:rsidRPr="007B304E">
              <w:rPr>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2015</w:t>
            </w:r>
            <w:r w:rsidRPr="007B304E">
              <w:rPr>
                <w:rFonts w:hint="eastAsia"/>
                <w:szCs w:val="24"/>
              </w:rPr>
              <w:t>年</w:t>
            </w:r>
            <w:r w:rsidRPr="007B304E">
              <w:rPr>
                <w:szCs w:val="24"/>
              </w:rPr>
              <w:t>12</w:t>
            </w:r>
            <w:r w:rsidRPr="007B304E">
              <w:rPr>
                <w:rFonts w:hint="eastAsia"/>
                <w:szCs w:val="24"/>
              </w:rPr>
              <w:t>月</w:t>
            </w:r>
            <w:r w:rsidRPr="007B304E">
              <w:rPr>
                <w:szCs w:val="24"/>
              </w:rPr>
              <w:t>25</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长期有效</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首次公开发行或再融资时所作承诺</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公司董事申万秋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股份限售承诺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Cs w:val="24"/>
              </w:rPr>
              <w:t>公司董事申万秋承诺：在其任职期间每年转让的股份不超过其所持有发行人股份总数的</w:t>
            </w:r>
            <w:r w:rsidRPr="007B304E">
              <w:rPr>
                <w:szCs w:val="24"/>
              </w:rPr>
              <w:t>25%</w:t>
            </w:r>
            <w:r w:rsidRPr="007B304E">
              <w:rPr>
                <w:rFonts w:hint="eastAsia"/>
                <w:szCs w:val="24"/>
              </w:rPr>
              <w:t>；离职后半年内，不转让其所持有的股份。</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2010</w:t>
            </w:r>
            <w:r w:rsidRPr="007B304E">
              <w:rPr>
                <w:rFonts w:hint="eastAsia"/>
                <w:szCs w:val="24"/>
              </w:rPr>
              <w:t>年</w:t>
            </w:r>
            <w:r w:rsidRPr="007B304E">
              <w:rPr>
                <w:szCs w:val="24"/>
              </w:rPr>
              <w:t>03</w:t>
            </w:r>
            <w:r w:rsidRPr="007B304E">
              <w:rPr>
                <w:rFonts w:hint="eastAsia"/>
                <w:szCs w:val="24"/>
              </w:rPr>
              <w:t>月</w:t>
            </w:r>
            <w:r w:rsidRPr="007B304E">
              <w:rPr>
                <w:szCs w:val="24"/>
              </w:rPr>
              <w:t>26</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任职期间</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正常履行中</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公司第一大股东申万秋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关于同业竞争、关联交易、资金占用方面的承诺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Cs w:val="24"/>
              </w:rPr>
              <w:t>申万秋出具避免同业竞争承诺：在承诺函签署之日，本人及本人拥有权益的附属公司及参股公司均未生产、开发任何与海兰信生产的产品构成竞争或可能竞争的产品，未直接或间接经营任何与海兰信经营的业务构成竞争或可能竞争的业务，也未参与投资于任何与海兰信生产的产品或经营的业务构成竞争或可能构成竞争的其他企业。自承诺函签署之日起，本人及本人拥有权益的附属公司及参股公司将不生产、开发任何与海兰信生产的产品构成竞争或可能构成竞争的产品，不直接或间接经营任何与海兰信经营的业务构成竞争或可能竞争的业务，也不参与投资于任何与海兰信生产的产品或经营的业务构成竞争或可能构成竞争的其他企业。自承诺函签署之日起，如海兰信进一步拓展其产品和业务范围，本人及本人拥有权益的附属公司及参股公司将不与海兰信拓展后的产品或业务相竞争；若与海兰信拓展后的产品或业务产生竞争，本人及本人拥有权益的附属公司及参股公司将以停止生产或经营相竞争的业务或产品的方式或者将相竞争的业务纳入到海兰信经营的方式或者将相竞争的业务转让给无关联关系第三方的方式避免同业竞争。如承诺函被证明是不真实或未被遵守，本人将向海兰信赔偿一切直接和间接损失。</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2010</w:t>
            </w:r>
            <w:r w:rsidRPr="007B304E">
              <w:rPr>
                <w:rFonts w:hint="eastAsia"/>
                <w:szCs w:val="24"/>
              </w:rPr>
              <w:t>年</w:t>
            </w:r>
            <w:r w:rsidRPr="007B304E">
              <w:rPr>
                <w:szCs w:val="24"/>
              </w:rPr>
              <w:t>03</w:t>
            </w:r>
            <w:r w:rsidRPr="007B304E">
              <w:rPr>
                <w:rFonts w:hint="eastAsia"/>
                <w:szCs w:val="24"/>
              </w:rPr>
              <w:t>月</w:t>
            </w:r>
            <w:r w:rsidRPr="007B304E">
              <w:rPr>
                <w:szCs w:val="24"/>
              </w:rPr>
              <w:t>26</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长期有效</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承诺人均严格履行承诺，无违反承诺的事项发生。</w:t>
            </w:r>
          </w:p>
        </w:tc>
      </w:tr>
      <w:tr w:rsidR="00481E79" w:rsidRPr="007B304E" w:rsidTr="0071600F">
        <w:tblPrEx>
          <w:tblCellMar>
            <w:top w:w="0" w:type="dxa"/>
            <w:bottom w:w="0" w:type="dxa"/>
          </w:tblCellMar>
        </w:tblPrEx>
        <w:tc>
          <w:tcPr>
            <w:tcW w:w="141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公司第一大股东申万秋、股东魏法军</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关于同业竞争、关联交易、资金占用方面的承诺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Cs w:val="24"/>
              </w:rPr>
              <w:t>（</w:t>
            </w:r>
            <w:r w:rsidRPr="007B304E">
              <w:rPr>
                <w:szCs w:val="24"/>
              </w:rPr>
              <w:t>1</w:t>
            </w:r>
            <w:r w:rsidRPr="007B304E">
              <w:rPr>
                <w:rFonts w:hint="eastAsia"/>
                <w:szCs w:val="24"/>
              </w:rPr>
              <w:t>）公司第一大股东申万秋、股东魏法军承诺：在发行人持有海兰天澄股权期间，保证不通过关联交易损害公司及公司股东利益。（</w:t>
            </w:r>
            <w:r w:rsidRPr="007B304E">
              <w:rPr>
                <w:szCs w:val="24"/>
              </w:rPr>
              <w:t>2</w:t>
            </w:r>
            <w:r w:rsidRPr="007B304E">
              <w:rPr>
                <w:rFonts w:hint="eastAsia"/>
                <w:szCs w:val="24"/>
              </w:rPr>
              <w:t>）公司控股股东申万秋、股东魏法军就原海兰信有限公司发生的历次涉及国有股股权转让的相关事宜进行了承诺：如海兰信有限公司历史上发生的历次涉及国有股股权转让行为中，存在侵害国有股东合法权益、导致国有资产流失情形的，承诺人将对国有股东所遭受损失予以全额赔偿，以确保国有权益不受损失。</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2010</w:t>
            </w:r>
            <w:r w:rsidRPr="007B304E">
              <w:rPr>
                <w:rFonts w:hint="eastAsia"/>
                <w:szCs w:val="24"/>
              </w:rPr>
              <w:t>年</w:t>
            </w:r>
            <w:r w:rsidRPr="007B304E">
              <w:rPr>
                <w:szCs w:val="24"/>
              </w:rPr>
              <w:t>03</w:t>
            </w:r>
            <w:r w:rsidRPr="007B304E">
              <w:rPr>
                <w:rFonts w:hint="eastAsia"/>
                <w:szCs w:val="24"/>
              </w:rPr>
              <w:t>月</w:t>
            </w:r>
            <w:r w:rsidRPr="007B304E">
              <w:rPr>
                <w:szCs w:val="24"/>
              </w:rPr>
              <w:t>26</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长期有效</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承诺人均严格履行承诺，无违反承诺的事项发生。</w:t>
            </w:r>
          </w:p>
        </w:tc>
      </w:tr>
      <w:tr w:rsidR="00481E79" w:rsidRPr="007B304E" w:rsidTr="0071600F">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股权激励承诺</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481E79" w:rsidRPr="007B304E" w:rsidTr="0071600F">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其他对公司中小股东所作承诺</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股份增持承诺</w:t>
            </w:r>
          </w:p>
        </w:tc>
        <w:tc>
          <w:tcPr>
            <w:tcW w:w="45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在增持计划实施期间及法定期限内不减持其所持有的本公司股份。</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szCs w:val="24"/>
              </w:rPr>
              <w:t>2015</w:t>
            </w:r>
            <w:r w:rsidRPr="007B304E">
              <w:rPr>
                <w:rFonts w:hint="eastAsia"/>
                <w:szCs w:val="24"/>
              </w:rPr>
              <w:t>年</w:t>
            </w:r>
            <w:r w:rsidRPr="007B304E">
              <w:rPr>
                <w:szCs w:val="24"/>
              </w:rPr>
              <w:t>07</w:t>
            </w:r>
            <w:r w:rsidRPr="007B304E">
              <w:rPr>
                <w:rFonts w:hint="eastAsia"/>
                <w:szCs w:val="24"/>
              </w:rPr>
              <w:t>月</w:t>
            </w:r>
            <w:r w:rsidRPr="007B304E">
              <w:rPr>
                <w:szCs w:val="24"/>
              </w:rPr>
              <w:t>06</w:t>
            </w:r>
            <w:r w:rsidRPr="007B304E">
              <w:rPr>
                <w:rFonts w:hint="eastAsia"/>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2016-02-02</w:t>
            </w:r>
          </w:p>
        </w:tc>
        <w:tc>
          <w:tcPr>
            <w:tcW w:w="63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已履行完毕</w:t>
            </w:r>
          </w:p>
        </w:tc>
      </w:tr>
      <w:tr w:rsidR="0022194C" w:rsidRPr="007B304E" w:rsidTr="00481E7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16"/>
                <w:szCs w:val="24"/>
              </w:rPr>
            </w:pPr>
            <w:r w:rsidRPr="007B304E">
              <w:rPr>
                <w:rFonts w:hint="eastAsia"/>
                <w:sz w:val="16"/>
                <w:szCs w:val="24"/>
              </w:rPr>
              <w:t>承诺是否按时履行</w:t>
            </w:r>
          </w:p>
        </w:tc>
        <w:tc>
          <w:tcPr>
            <w:tcW w:w="8149"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16"/>
                <w:szCs w:val="24"/>
              </w:rPr>
            </w:pPr>
            <w:r w:rsidRPr="007B304E">
              <w:rPr>
                <w:rFonts w:hint="eastAsia"/>
                <w:sz w:val="16"/>
                <w:szCs w:val="24"/>
              </w:rPr>
              <w:t>如承诺超期未履行完毕的，应当详细说明未完成履行的具体原因及下一步的工作计划</w:t>
            </w:r>
          </w:p>
        </w:tc>
        <w:tc>
          <w:tcPr>
            <w:tcW w:w="8149"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不适用</w:t>
            </w:r>
          </w:p>
        </w:tc>
      </w:tr>
    </w:tbl>
    <w:p w:rsidR="0022194C" w:rsidRPr="007B304E" w:rsidRDefault="0022194C">
      <w:pPr>
        <w:pStyle w:val="Section"/>
        <w:outlineLvl w:val="2"/>
        <w:rPr>
          <w:bCs w:val="0"/>
          <w:szCs w:val="24"/>
        </w:rPr>
      </w:pPr>
      <w:r w:rsidRPr="007B304E">
        <w:rPr>
          <w:bCs w:val="0"/>
          <w:szCs w:val="24"/>
        </w:rPr>
        <w:t>2</w:t>
      </w:r>
      <w:r w:rsidRPr="007B304E">
        <w:rPr>
          <w:rFonts w:hint="eastAsia"/>
          <w:bCs w:val="0"/>
          <w:szCs w:val="24"/>
        </w:rPr>
        <w:t>、公司资产或项目存在盈利预测，且报告期仍处在盈利预测期间，公司就资产或项目达到原盈利预测及其原因做出说明</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993"/>
        <w:gridCol w:w="1063"/>
        <w:gridCol w:w="1063"/>
        <w:gridCol w:w="1063"/>
        <w:gridCol w:w="1063"/>
        <w:gridCol w:w="1063"/>
        <w:gridCol w:w="1063"/>
        <w:gridCol w:w="2194"/>
      </w:tblGrid>
      <w:tr w:rsidR="00481E79" w:rsidRPr="007B304E" w:rsidTr="00481E7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盈利预测资产或项目名称</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预测起始时间</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预测终止时间</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当期预测业绩（万元）</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当期实际业绩（万元）</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未达预测的原因（如适用）</w:t>
            </w:r>
          </w:p>
        </w:tc>
        <w:tc>
          <w:tcPr>
            <w:tcW w:w="10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原预测披露日期</w:t>
            </w:r>
          </w:p>
        </w:tc>
        <w:tc>
          <w:tcPr>
            <w:tcW w:w="21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原预测披露索引</w:t>
            </w:r>
          </w:p>
        </w:tc>
      </w:tr>
      <w:tr w:rsidR="00481E79" w:rsidRPr="007B304E" w:rsidTr="00481E7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上海海兰劳雷海洋科技有限公司</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31</w:t>
            </w:r>
            <w:r w:rsidRPr="007B304E">
              <w:rPr>
                <w:rFonts w:hint="eastAsia"/>
                <w:sz w:val="21"/>
                <w:szCs w:val="24"/>
              </w:rPr>
              <w:t>日</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2,840</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3,347.6</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不适用</w:t>
            </w:r>
          </w:p>
        </w:tc>
        <w:tc>
          <w:tcPr>
            <w:tcW w:w="106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08</w:t>
            </w:r>
            <w:r w:rsidRPr="007B304E">
              <w:rPr>
                <w:rFonts w:hint="eastAsia"/>
                <w:sz w:val="21"/>
                <w:szCs w:val="24"/>
              </w:rPr>
              <w:t>日</w:t>
            </w:r>
          </w:p>
        </w:tc>
        <w:tc>
          <w:tcPr>
            <w:tcW w:w="21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巨潮资讯网</w:t>
            </w:r>
            <w:r w:rsidRPr="007B304E">
              <w:rPr>
                <w:sz w:val="21"/>
                <w:szCs w:val="24"/>
              </w:rPr>
              <w:t>2016-003</w:t>
            </w:r>
            <w:r w:rsidRPr="007B304E">
              <w:rPr>
                <w:rFonts w:hint="eastAsia"/>
                <w:sz w:val="21"/>
                <w:szCs w:val="24"/>
              </w:rPr>
              <w:t>《关于发行股份购买资产暨关联交易相关方承诺事项的公告》</w:t>
            </w:r>
          </w:p>
        </w:tc>
      </w:tr>
    </w:tbl>
    <w:p w:rsidR="0022194C" w:rsidRPr="007B304E" w:rsidRDefault="0022194C" w:rsidP="00481E79">
      <w:pPr>
        <w:spacing w:line="360" w:lineRule="auto"/>
        <w:jc w:val="left"/>
        <w:rPr>
          <w:sz w:val="21"/>
          <w:szCs w:val="24"/>
        </w:rPr>
      </w:pPr>
      <w:r w:rsidRPr="007B304E">
        <w:rPr>
          <w:rFonts w:hint="eastAsia"/>
          <w:sz w:val="21"/>
          <w:szCs w:val="24"/>
        </w:rPr>
        <w:t>公司股东、交易对手方对公司或相关资产年度经营业绩作出的承诺情况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autoSpaceDE w:val="0"/>
        <w:autoSpaceDN w:val="0"/>
        <w:adjustRightInd w:val="0"/>
        <w:spacing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根据海兰信与申万秋签署的《盈利预测补偿协议》，申万秋业绩承诺期为本次交易完成日后的连续三个会计年度（包括本次交易实施完成的当年）。本次交易于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日前实施完毕，业绩承诺期为</w:t>
      </w:r>
      <w:r w:rsidRPr="007B304E">
        <w:rPr>
          <w:rFonts w:eastAsia="Times New Roman"/>
          <w:kern w:val="0"/>
          <w:sz w:val="21"/>
          <w:szCs w:val="24"/>
          <w:lang w:val="zh-CN"/>
        </w:rPr>
        <w:t>2015</w:t>
      </w:r>
      <w:r w:rsidRPr="007B304E">
        <w:rPr>
          <w:rFonts w:ascii="宋体" w:hAnsi="宋体" w:cs="宋体" w:hint="eastAsia"/>
          <w:kern w:val="0"/>
          <w:sz w:val="21"/>
          <w:szCs w:val="24"/>
          <w:lang w:val="zh-CN"/>
        </w:rPr>
        <w:t>年度、</w:t>
      </w:r>
      <w:r w:rsidRPr="007B304E">
        <w:rPr>
          <w:rFonts w:eastAsia="Times New Roman"/>
          <w:kern w:val="0"/>
          <w:sz w:val="21"/>
          <w:szCs w:val="24"/>
          <w:lang w:val="zh-CN"/>
        </w:rPr>
        <w:t>2016</w:t>
      </w:r>
      <w:r w:rsidRPr="007B304E">
        <w:rPr>
          <w:rFonts w:ascii="宋体" w:hAnsi="宋体" w:cs="宋体" w:hint="eastAsia"/>
          <w:kern w:val="0"/>
          <w:sz w:val="21"/>
          <w:szCs w:val="24"/>
          <w:lang w:val="zh-CN"/>
        </w:rPr>
        <w:t>年度及</w:t>
      </w:r>
      <w:r w:rsidRPr="007B304E">
        <w:rPr>
          <w:rFonts w:eastAsia="Times New Roman"/>
          <w:kern w:val="0"/>
          <w:sz w:val="21"/>
          <w:szCs w:val="24"/>
          <w:lang w:val="zh-CN"/>
        </w:rPr>
        <w:t>2017</w:t>
      </w:r>
      <w:r w:rsidRPr="007B304E">
        <w:rPr>
          <w:rFonts w:ascii="宋体" w:hAnsi="宋体" w:cs="宋体" w:hint="eastAsia"/>
          <w:kern w:val="0"/>
          <w:sz w:val="21"/>
          <w:szCs w:val="24"/>
          <w:lang w:val="zh-CN"/>
        </w:rPr>
        <w:t>年度，申万秋承诺标的公司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年度、</w:t>
      </w:r>
      <w:r w:rsidRPr="007B304E">
        <w:rPr>
          <w:rFonts w:eastAsia="Times New Roman"/>
          <w:kern w:val="0"/>
          <w:sz w:val="21"/>
          <w:szCs w:val="24"/>
          <w:lang w:val="zh-CN"/>
        </w:rPr>
        <w:t>2016</w:t>
      </w:r>
      <w:r w:rsidRPr="007B304E">
        <w:rPr>
          <w:rFonts w:ascii="宋体" w:hAnsi="宋体" w:cs="宋体" w:hint="eastAsia"/>
          <w:kern w:val="0"/>
          <w:sz w:val="21"/>
          <w:szCs w:val="24"/>
          <w:lang w:val="zh-CN"/>
        </w:rPr>
        <w:t>年度及</w:t>
      </w:r>
      <w:r w:rsidRPr="007B304E">
        <w:rPr>
          <w:rFonts w:eastAsia="Times New Roman"/>
          <w:kern w:val="0"/>
          <w:sz w:val="21"/>
          <w:szCs w:val="24"/>
          <w:lang w:val="zh-CN"/>
        </w:rPr>
        <w:t>2017</w:t>
      </w:r>
      <w:r w:rsidRPr="007B304E">
        <w:rPr>
          <w:rFonts w:ascii="宋体" w:hAnsi="宋体" w:cs="宋体" w:hint="eastAsia"/>
          <w:kern w:val="0"/>
          <w:sz w:val="21"/>
          <w:szCs w:val="24"/>
          <w:lang w:val="zh-CN"/>
        </w:rPr>
        <w:t>年度的净利润分别不低于</w:t>
      </w:r>
      <w:r w:rsidRPr="007B304E">
        <w:rPr>
          <w:rFonts w:eastAsia="Times New Roman"/>
          <w:kern w:val="0"/>
          <w:sz w:val="21"/>
          <w:szCs w:val="24"/>
          <w:lang w:val="zh-CN"/>
        </w:rPr>
        <w:t>2,840</w:t>
      </w:r>
      <w:r w:rsidRPr="007B304E">
        <w:rPr>
          <w:rFonts w:ascii="宋体" w:hAnsi="宋体" w:cs="宋体" w:hint="eastAsia"/>
          <w:kern w:val="0"/>
          <w:sz w:val="21"/>
          <w:szCs w:val="24"/>
          <w:lang w:val="zh-CN"/>
        </w:rPr>
        <w:t>万元、</w:t>
      </w:r>
      <w:r w:rsidRPr="007B304E">
        <w:rPr>
          <w:rFonts w:eastAsia="Times New Roman"/>
          <w:kern w:val="0"/>
          <w:sz w:val="21"/>
          <w:szCs w:val="24"/>
          <w:lang w:val="zh-CN"/>
        </w:rPr>
        <w:t>3,200</w:t>
      </w:r>
      <w:r w:rsidRPr="007B304E">
        <w:rPr>
          <w:rFonts w:ascii="宋体" w:hAnsi="宋体" w:cs="宋体" w:hint="eastAsia"/>
          <w:kern w:val="0"/>
          <w:sz w:val="21"/>
          <w:szCs w:val="24"/>
          <w:lang w:val="zh-CN"/>
        </w:rPr>
        <w:t>万元、</w:t>
      </w:r>
      <w:r w:rsidRPr="007B304E">
        <w:rPr>
          <w:rFonts w:eastAsia="Times New Roman"/>
          <w:kern w:val="0"/>
          <w:sz w:val="21"/>
          <w:szCs w:val="24"/>
          <w:lang w:val="zh-CN"/>
        </w:rPr>
        <w:t>3,360</w:t>
      </w:r>
      <w:r w:rsidRPr="007B304E">
        <w:rPr>
          <w:rFonts w:ascii="宋体" w:hAnsi="宋体" w:cs="宋体" w:hint="eastAsia"/>
          <w:kern w:val="0"/>
          <w:sz w:val="21"/>
          <w:szCs w:val="24"/>
          <w:lang w:val="zh-CN"/>
        </w:rPr>
        <w:t>万元。经天职国际会计师事务所审计，</w:t>
      </w:r>
      <w:r w:rsidRPr="007B304E">
        <w:rPr>
          <w:rFonts w:eastAsia="Times New Roman"/>
          <w:kern w:val="0"/>
          <w:sz w:val="21"/>
          <w:szCs w:val="24"/>
          <w:lang w:val="zh-CN"/>
        </w:rPr>
        <w:t>2015</w:t>
      </w:r>
      <w:r w:rsidRPr="007B304E">
        <w:rPr>
          <w:rFonts w:ascii="宋体" w:hAnsi="宋体" w:cs="宋体" w:hint="eastAsia"/>
          <w:kern w:val="0"/>
          <w:sz w:val="21"/>
          <w:szCs w:val="24"/>
          <w:lang w:val="zh-CN"/>
        </w:rPr>
        <w:t>年度海兰劳雷公司扣除非经常性损益后归属于母公司股东的净利润金额为</w:t>
      </w:r>
      <w:r w:rsidRPr="007B304E">
        <w:rPr>
          <w:rFonts w:eastAsia="Times New Roman"/>
          <w:kern w:val="0"/>
          <w:sz w:val="21"/>
          <w:szCs w:val="24"/>
          <w:lang w:val="zh-CN"/>
        </w:rPr>
        <w:t>3,347.60</w:t>
      </w:r>
      <w:r w:rsidRPr="007B304E">
        <w:rPr>
          <w:rFonts w:ascii="宋体" w:hAnsi="宋体" w:cs="宋体" w:hint="eastAsia"/>
          <w:kern w:val="0"/>
          <w:sz w:val="21"/>
          <w:szCs w:val="24"/>
          <w:lang w:val="zh-CN"/>
        </w:rPr>
        <w:t>万元，完成率</w:t>
      </w:r>
      <w:r w:rsidRPr="007B304E">
        <w:rPr>
          <w:rFonts w:eastAsia="Times New Roman"/>
          <w:kern w:val="0"/>
          <w:sz w:val="21"/>
          <w:szCs w:val="24"/>
          <w:lang w:val="zh-CN"/>
        </w:rPr>
        <w:t>117.87%</w:t>
      </w:r>
      <w:r w:rsidRPr="007B304E">
        <w:rPr>
          <w:rFonts w:ascii="宋体" w:hAnsi="宋体" w:cs="宋体" w:hint="eastAsia"/>
          <w:kern w:val="0"/>
          <w:sz w:val="21"/>
          <w:szCs w:val="24"/>
          <w:lang w:val="zh-CN"/>
        </w:rPr>
        <w:t>，海兰劳雷公司已完成本年度业绩承诺。</w:t>
      </w:r>
    </w:p>
    <w:p w:rsidR="0022194C" w:rsidRPr="007B304E" w:rsidRDefault="0022194C" w:rsidP="00481E79">
      <w:pPr>
        <w:pStyle w:val="Chapter"/>
        <w:spacing w:line="360" w:lineRule="auto"/>
        <w:outlineLvl w:val="1"/>
        <w:rPr>
          <w:bCs w:val="0"/>
        </w:rPr>
      </w:pPr>
      <w:r w:rsidRPr="007B304E">
        <w:rPr>
          <w:rFonts w:hint="eastAsia"/>
          <w:bCs w:val="0"/>
        </w:rPr>
        <w:t>三、控股股东及其关联方对上市公司的非经营性占用资金情况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公司报告期不存在控股股东及其关联方对上市公司的非经营性占用资金。</w:t>
      </w:r>
    </w:p>
    <w:p w:rsidR="0022194C" w:rsidRPr="007B304E" w:rsidRDefault="0022194C" w:rsidP="00481E79">
      <w:pPr>
        <w:pStyle w:val="Chapter"/>
        <w:spacing w:line="360" w:lineRule="auto"/>
        <w:outlineLvl w:val="1"/>
        <w:rPr>
          <w:bCs w:val="0"/>
        </w:rPr>
      </w:pPr>
      <w:r w:rsidRPr="007B304E">
        <w:rPr>
          <w:rFonts w:hint="eastAsia"/>
          <w:bCs w:val="0"/>
        </w:rPr>
        <w:t>四、董事会对最近一期</w:t>
      </w:r>
      <w:r w:rsidRPr="007B304E">
        <w:rPr>
          <w:bCs w:val="0"/>
        </w:rPr>
        <w:t>“</w:t>
      </w:r>
      <w:r w:rsidRPr="007B304E">
        <w:rPr>
          <w:rFonts w:hint="eastAsia"/>
          <w:bCs w:val="0"/>
        </w:rPr>
        <w:t>非标准审计报告</w:t>
      </w:r>
      <w:r w:rsidRPr="007B304E">
        <w:rPr>
          <w:bCs w:val="0"/>
        </w:rPr>
        <w:t>”</w:t>
      </w:r>
      <w:r w:rsidRPr="007B304E">
        <w:rPr>
          <w:rFonts w:hint="eastAsia"/>
          <w:bCs w:val="0"/>
        </w:rPr>
        <w:t>相关情况的说明</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五、董事会、监事会、独立董事（如有）对会计师事务所本报告期</w:t>
      </w:r>
      <w:r w:rsidRPr="007B304E">
        <w:rPr>
          <w:bCs w:val="0"/>
        </w:rPr>
        <w:t>“</w:t>
      </w:r>
      <w:r w:rsidRPr="007B304E">
        <w:rPr>
          <w:rFonts w:hint="eastAsia"/>
          <w:bCs w:val="0"/>
        </w:rPr>
        <w:t>非标准审计报告</w:t>
      </w:r>
      <w:r w:rsidRPr="007B304E">
        <w:rPr>
          <w:bCs w:val="0"/>
        </w:rPr>
        <w:t>”</w:t>
      </w:r>
      <w:r w:rsidRPr="007B304E">
        <w:rPr>
          <w:rFonts w:hint="eastAsia"/>
          <w:bCs w:val="0"/>
        </w:rPr>
        <w:t>的说明</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六、董事会关于报告期会计政策、会计估计变更或重大会计差错更正的说明</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七、与上年度财务报告相比，合并报表范围发生变化的情况说明</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476E3E" w:rsidRPr="007B304E" w:rsidRDefault="00476E3E" w:rsidP="00476E3E">
      <w:pPr>
        <w:autoSpaceDE w:val="0"/>
        <w:autoSpaceDN w:val="0"/>
        <w:adjustRightInd w:val="0"/>
        <w:spacing w:before="0" w:after="0" w:line="360" w:lineRule="auto"/>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、京能电源：本报告期初转让了京能电源</w:t>
      </w:r>
      <w:r w:rsidRPr="007B304E">
        <w:rPr>
          <w:rFonts w:eastAsia="Times New Roman"/>
          <w:kern w:val="0"/>
          <w:sz w:val="21"/>
          <w:szCs w:val="24"/>
          <w:lang w:val="zh-CN"/>
        </w:rPr>
        <w:t>25%</w:t>
      </w:r>
      <w:r w:rsidRPr="007B304E">
        <w:rPr>
          <w:rFonts w:ascii="宋体" w:hAnsi="宋体" w:cs="宋体" w:hint="eastAsia"/>
          <w:kern w:val="0"/>
          <w:sz w:val="21"/>
          <w:szCs w:val="24"/>
          <w:lang w:val="zh-CN"/>
        </w:rPr>
        <w:t>股权，年度内不再纳入合并范围；</w:t>
      </w:r>
    </w:p>
    <w:p w:rsidR="00476E3E" w:rsidRPr="007B304E" w:rsidRDefault="00476E3E" w:rsidP="00476E3E">
      <w:pPr>
        <w:autoSpaceDE w:val="0"/>
        <w:autoSpaceDN w:val="0"/>
        <w:adjustRightInd w:val="0"/>
        <w:spacing w:before="0" w:after="0" w:line="360" w:lineRule="auto"/>
        <w:jc w:val="left"/>
        <w:rPr>
          <w:rFonts w:ascii="宋体" w:hAnsi="Calibri" w:cs="宋体"/>
          <w:color w:val="000000"/>
          <w:kern w:val="0"/>
          <w:sz w:val="21"/>
        </w:rPr>
      </w:pPr>
      <w:r w:rsidRPr="007B304E">
        <w:rPr>
          <w:rFonts w:hAnsi="Calibri"/>
          <w:color w:val="000000"/>
          <w:kern w:val="0"/>
          <w:sz w:val="21"/>
          <w:lang w:val="zh-CN"/>
        </w:rPr>
        <w:t>2</w:t>
      </w:r>
      <w:r w:rsidRPr="007B304E">
        <w:rPr>
          <w:rFonts w:ascii="宋体" w:hAnsi="Calibri" w:cs="宋体" w:hint="eastAsia"/>
          <w:color w:val="000000"/>
          <w:kern w:val="0"/>
          <w:sz w:val="21"/>
          <w:lang w:val="zh-CN"/>
        </w:rPr>
        <w:t>、上海海兰劳雷：本报告期末完成发行股份购买上海海兰劳雷，纳入合并范围；</w:t>
      </w:r>
    </w:p>
    <w:p w:rsidR="00476E3E" w:rsidRPr="007B304E" w:rsidRDefault="00476E3E" w:rsidP="00476E3E">
      <w:pPr>
        <w:autoSpaceDE w:val="0"/>
        <w:autoSpaceDN w:val="0"/>
        <w:adjustRightInd w:val="0"/>
        <w:spacing w:before="0" w:after="0" w:line="360" w:lineRule="auto"/>
        <w:jc w:val="left"/>
        <w:rPr>
          <w:rFonts w:ascii="宋体" w:hAnsi="Calibri" w:cs="微软雅黑,宋体"/>
          <w:color w:val="000000"/>
          <w:kern w:val="0"/>
          <w:sz w:val="21"/>
        </w:rPr>
      </w:pPr>
      <w:r w:rsidRPr="007B304E">
        <w:rPr>
          <w:rFonts w:ascii="宋体" w:hAnsi="Calibri" w:cs="微软雅黑,宋体"/>
          <w:color w:val="000000"/>
          <w:kern w:val="0"/>
          <w:sz w:val="21"/>
          <w:lang w:val="zh-CN"/>
        </w:rPr>
        <w:t>3</w:t>
      </w:r>
      <w:r w:rsidRPr="007B304E">
        <w:rPr>
          <w:rFonts w:ascii="宋体" w:hAnsi="Calibri" w:cs="微软雅黑,宋体" w:hint="eastAsia"/>
          <w:color w:val="000000"/>
          <w:kern w:val="0"/>
          <w:sz w:val="21"/>
          <w:lang w:val="zh-CN"/>
        </w:rPr>
        <w:t>、本公司之子公司江苏欧泰海洋工程科技有限公司在本年进行清算，于</w:t>
      </w:r>
      <w:r w:rsidRPr="007B304E">
        <w:rPr>
          <w:rFonts w:ascii="宋体" w:hAnsi="Calibri" w:cs="微软雅黑,宋体"/>
          <w:color w:val="000000"/>
          <w:kern w:val="0"/>
          <w:sz w:val="21"/>
          <w:lang w:val="zh-CN"/>
        </w:rPr>
        <w:t>2015</w:t>
      </w:r>
      <w:r w:rsidRPr="007B304E">
        <w:rPr>
          <w:rFonts w:ascii="宋体" w:hAnsi="Calibri" w:cs="微软雅黑,宋体" w:hint="eastAsia"/>
          <w:color w:val="000000"/>
          <w:kern w:val="0"/>
          <w:sz w:val="21"/>
          <w:lang w:val="zh-CN"/>
        </w:rPr>
        <w:t>年</w:t>
      </w:r>
      <w:r w:rsidRPr="007B304E">
        <w:rPr>
          <w:rFonts w:ascii="宋体" w:hAnsi="Calibri" w:cs="微软雅黑,宋体"/>
          <w:color w:val="000000"/>
          <w:kern w:val="0"/>
          <w:sz w:val="21"/>
          <w:lang w:val="zh-CN"/>
        </w:rPr>
        <w:t>6</w:t>
      </w:r>
      <w:r w:rsidRPr="007B304E">
        <w:rPr>
          <w:rFonts w:ascii="宋体" w:hAnsi="Calibri" w:cs="微软雅黑,宋体" w:hint="eastAsia"/>
          <w:color w:val="000000"/>
          <w:kern w:val="0"/>
          <w:sz w:val="21"/>
          <w:lang w:val="zh-CN"/>
        </w:rPr>
        <w:t>月完成工商注销；本公司之子公司北京海兰加特科技有限公司在本年进行清算，于</w:t>
      </w:r>
      <w:r w:rsidRPr="007B304E">
        <w:rPr>
          <w:rFonts w:ascii="宋体" w:hAnsi="Calibri" w:cs="微软雅黑,宋体"/>
          <w:color w:val="000000"/>
          <w:kern w:val="0"/>
          <w:sz w:val="21"/>
          <w:lang w:val="zh-CN"/>
        </w:rPr>
        <w:t>2015</w:t>
      </w:r>
      <w:r w:rsidRPr="007B304E">
        <w:rPr>
          <w:rFonts w:ascii="宋体" w:hAnsi="Calibri" w:cs="微软雅黑,宋体" w:hint="eastAsia"/>
          <w:color w:val="000000"/>
          <w:kern w:val="0"/>
          <w:sz w:val="21"/>
          <w:lang w:val="zh-CN"/>
        </w:rPr>
        <w:t>年</w:t>
      </w:r>
      <w:r w:rsidRPr="007B304E">
        <w:rPr>
          <w:rFonts w:ascii="宋体" w:hAnsi="Calibri" w:cs="微软雅黑,宋体"/>
          <w:color w:val="000000"/>
          <w:kern w:val="0"/>
          <w:sz w:val="21"/>
          <w:lang w:val="zh-CN"/>
        </w:rPr>
        <w:t>9</w:t>
      </w:r>
      <w:r w:rsidRPr="007B304E">
        <w:rPr>
          <w:rFonts w:ascii="宋体" w:hAnsi="Calibri" w:cs="微软雅黑,宋体" w:hint="eastAsia"/>
          <w:color w:val="000000"/>
          <w:kern w:val="0"/>
          <w:sz w:val="21"/>
          <w:lang w:val="zh-CN"/>
        </w:rPr>
        <w:t>月完成税务注销，工商注销正在办理中。</w:t>
      </w:r>
    </w:p>
    <w:p w:rsidR="0022194C" w:rsidRPr="007B304E" w:rsidRDefault="0022194C" w:rsidP="00481E79">
      <w:pPr>
        <w:pStyle w:val="Chapter"/>
        <w:spacing w:line="360" w:lineRule="auto"/>
        <w:outlineLvl w:val="1"/>
        <w:rPr>
          <w:bCs w:val="0"/>
        </w:rPr>
      </w:pPr>
      <w:r w:rsidRPr="007B304E">
        <w:rPr>
          <w:rFonts w:hint="eastAsia"/>
          <w:bCs w:val="0"/>
        </w:rPr>
        <w:t>八、聘任、解聘会计师事务所情况</w:t>
      </w:r>
    </w:p>
    <w:p w:rsidR="0022194C" w:rsidRPr="007B304E" w:rsidRDefault="0022194C" w:rsidP="00481E79">
      <w:pPr>
        <w:spacing w:line="360" w:lineRule="auto"/>
        <w:jc w:val="left"/>
        <w:rPr>
          <w:sz w:val="21"/>
          <w:szCs w:val="24"/>
        </w:rPr>
      </w:pPr>
      <w:r w:rsidRPr="007B304E">
        <w:rPr>
          <w:rFonts w:hint="eastAsia"/>
          <w:sz w:val="21"/>
          <w:szCs w:val="24"/>
        </w:rPr>
        <w:t>现聘任的会计师事务所</w:t>
      </w:r>
    </w:p>
    <w:tbl>
      <w:tblPr>
        <w:tblW w:w="0" w:type="auto"/>
        <w:tblInd w:w="28" w:type="dxa"/>
        <w:tblLayout w:type="fixed"/>
        <w:tblCellMar>
          <w:left w:w="28" w:type="dxa"/>
          <w:right w:w="28" w:type="dxa"/>
        </w:tblCellMar>
        <w:tblLook w:val="0000" w:firstRow="0" w:lastRow="0" w:firstColumn="0" w:lastColumn="0" w:noHBand="0" w:noVBand="0"/>
      </w:tblPr>
      <w:tblGrid>
        <w:gridCol w:w="3886"/>
        <w:gridCol w:w="5682"/>
      </w:tblGrid>
      <w:tr w:rsidR="0022194C" w:rsidRPr="007B304E">
        <w:tblPrEx>
          <w:tblCellMar>
            <w:top w:w="0" w:type="dxa"/>
            <w:bottom w:w="0" w:type="dxa"/>
          </w:tblCellMar>
        </w:tblPrEx>
        <w:tc>
          <w:tcPr>
            <w:tcW w:w="388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境内会计师事务所名称</w:t>
            </w:r>
          </w:p>
        </w:tc>
        <w:tc>
          <w:tcPr>
            <w:tcW w:w="5682"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信永中和会计师事务所（特殊普通合伙）</w:t>
            </w:r>
          </w:p>
        </w:tc>
      </w:tr>
      <w:tr w:rsidR="0022194C" w:rsidRPr="007B304E">
        <w:tblPrEx>
          <w:tblCellMar>
            <w:top w:w="0" w:type="dxa"/>
            <w:bottom w:w="0" w:type="dxa"/>
          </w:tblCellMar>
        </w:tblPrEx>
        <w:tc>
          <w:tcPr>
            <w:tcW w:w="388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境内会计师事务所报酬（万元）</w:t>
            </w:r>
          </w:p>
        </w:tc>
        <w:tc>
          <w:tcPr>
            <w:tcW w:w="56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rsidP="00476E3E">
            <w:pPr>
              <w:jc w:val="left"/>
              <w:rPr>
                <w:sz w:val="21"/>
                <w:szCs w:val="24"/>
              </w:rPr>
            </w:pPr>
            <w:r w:rsidRPr="007B304E">
              <w:rPr>
                <w:sz w:val="21"/>
                <w:szCs w:val="24"/>
              </w:rPr>
              <w:t>55</w:t>
            </w:r>
          </w:p>
        </w:tc>
      </w:tr>
      <w:tr w:rsidR="0022194C" w:rsidRPr="007B304E">
        <w:tblPrEx>
          <w:tblCellMar>
            <w:top w:w="0" w:type="dxa"/>
            <w:bottom w:w="0" w:type="dxa"/>
          </w:tblCellMar>
        </w:tblPrEx>
        <w:tc>
          <w:tcPr>
            <w:tcW w:w="388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境内会计师事务所审计服务的连续年限</w:t>
            </w:r>
          </w:p>
        </w:tc>
        <w:tc>
          <w:tcPr>
            <w:tcW w:w="56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6</w:t>
            </w:r>
          </w:p>
        </w:tc>
      </w:tr>
      <w:tr w:rsidR="0022194C" w:rsidRPr="007B304E">
        <w:tblPrEx>
          <w:tblCellMar>
            <w:top w:w="0" w:type="dxa"/>
            <w:bottom w:w="0" w:type="dxa"/>
          </w:tblCellMar>
        </w:tblPrEx>
        <w:tc>
          <w:tcPr>
            <w:tcW w:w="388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境内会计师事务所注册会计师姓名</w:t>
            </w:r>
          </w:p>
        </w:tc>
        <w:tc>
          <w:tcPr>
            <w:tcW w:w="56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唐炫、唐静</w:t>
            </w:r>
          </w:p>
        </w:tc>
      </w:tr>
    </w:tbl>
    <w:p w:rsidR="0022194C" w:rsidRPr="007B304E" w:rsidRDefault="0022194C" w:rsidP="00481E79">
      <w:pPr>
        <w:spacing w:line="360" w:lineRule="auto"/>
        <w:jc w:val="left"/>
        <w:rPr>
          <w:sz w:val="21"/>
          <w:szCs w:val="24"/>
        </w:rPr>
      </w:pPr>
      <w:r w:rsidRPr="007B304E">
        <w:rPr>
          <w:rFonts w:hint="eastAsia"/>
          <w:sz w:val="21"/>
          <w:szCs w:val="24"/>
        </w:rPr>
        <w:t>是否改聘会计师事务所</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聘请内部控制审计会计师事务所、财务顾问或保荐人情况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九、年度报告披露后面临暂停上市和终止上市情况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十、破产重整相关事项</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公司报告期未发生破产重整相关事项。</w:t>
      </w:r>
    </w:p>
    <w:p w:rsidR="0022194C" w:rsidRPr="007B304E" w:rsidRDefault="0022194C" w:rsidP="00481E79">
      <w:pPr>
        <w:pStyle w:val="Chapter"/>
        <w:spacing w:line="360" w:lineRule="auto"/>
        <w:outlineLvl w:val="1"/>
        <w:rPr>
          <w:bCs w:val="0"/>
        </w:rPr>
      </w:pPr>
      <w:r w:rsidRPr="007B304E">
        <w:rPr>
          <w:rFonts w:hint="eastAsia"/>
          <w:bCs w:val="0"/>
        </w:rPr>
        <w:t>十一、重大诉讼、仲裁事项</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本报告期公司无重大诉讼、仲裁事项。</w:t>
      </w:r>
    </w:p>
    <w:p w:rsidR="0022194C" w:rsidRPr="007B304E" w:rsidRDefault="0022194C" w:rsidP="00481E79">
      <w:pPr>
        <w:pStyle w:val="Chapter"/>
        <w:spacing w:line="360" w:lineRule="auto"/>
        <w:outlineLvl w:val="1"/>
        <w:rPr>
          <w:bCs w:val="0"/>
        </w:rPr>
      </w:pPr>
      <w:r w:rsidRPr="007B304E">
        <w:rPr>
          <w:rFonts w:hint="eastAsia"/>
          <w:bCs w:val="0"/>
        </w:rPr>
        <w:t>十二、处罚及整改情况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公司报告期不存在处罚及整改情况。</w:t>
      </w:r>
    </w:p>
    <w:p w:rsidR="0022194C" w:rsidRPr="007B304E" w:rsidRDefault="0022194C" w:rsidP="00481E79">
      <w:pPr>
        <w:pStyle w:val="Chapter"/>
        <w:spacing w:line="360" w:lineRule="auto"/>
        <w:outlineLvl w:val="1"/>
        <w:rPr>
          <w:bCs w:val="0"/>
        </w:rPr>
      </w:pPr>
      <w:r w:rsidRPr="007B304E">
        <w:rPr>
          <w:rFonts w:hint="eastAsia"/>
          <w:bCs w:val="0"/>
        </w:rPr>
        <w:t>十三、公司及其控股股东、实际控制人的诚信状况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十四、公司股权激励计划、员工持股计划或其他员工激励措施的实施情况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autoSpaceDE w:val="0"/>
        <w:autoSpaceDN w:val="0"/>
        <w:adjustRightInd w:val="0"/>
        <w:spacing w:before="0" w:after="0" w:line="360" w:lineRule="auto"/>
        <w:ind w:firstLineChars="200" w:firstLine="422"/>
        <w:jc w:val="left"/>
        <w:rPr>
          <w:rFonts w:eastAsia="Times New Roman"/>
          <w:kern w:val="0"/>
          <w:sz w:val="21"/>
          <w:szCs w:val="24"/>
          <w:lang w:val="zh-CN"/>
        </w:rPr>
      </w:pPr>
      <w:r w:rsidRPr="007B304E">
        <w:rPr>
          <w:rFonts w:ascii="宋体" w:hAnsi="宋体" w:cs="宋体" w:hint="eastAsia"/>
          <w:b/>
          <w:kern w:val="0"/>
          <w:sz w:val="21"/>
          <w:szCs w:val="24"/>
          <w:lang w:val="zh-CN"/>
        </w:rPr>
        <w:t>员工持股计划：</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、公司第一期员工持股计划经</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17</w:t>
      </w:r>
      <w:r w:rsidRPr="007B304E">
        <w:rPr>
          <w:rFonts w:ascii="宋体" w:hAnsi="宋体" w:cs="宋体" w:hint="eastAsia"/>
          <w:kern w:val="0"/>
          <w:sz w:val="21"/>
          <w:szCs w:val="24"/>
          <w:lang w:val="zh-CN"/>
        </w:rPr>
        <w:t>日召开的</w:t>
      </w:r>
      <w:r w:rsidRPr="007B304E">
        <w:rPr>
          <w:rFonts w:eastAsia="Times New Roman"/>
          <w:kern w:val="0"/>
          <w:sz w:val="21"/>
          <w:szCs w:val="24"/>
          <w:lang w:val="zh-CN"/>
        </w:rPr>
        <w:t>2014</w:t>
      </w:r>
      <w:r w:rsidRPr="007B304E">
        <w:rPr>
          <w:rFonts w:ascii="宋体" w:hAnsi="宋体" w:cs="宋体" w:hint="eastAsia"/>
          <w:kern w:val="0"/>
          <w:sz w:val="21"/>
          <w:szCs w:val="24"/>
          <w:lang w:val="zh-CN"/>
        </w:rPr>
        <w:t>年第二次临时股东大会审议通过，委托山东省国际信托有限公司管理并全额认购山东省国际信托有限公司设立的山东信托</w:t>
      </w:r>
      <w:r w:rsidRPr="007B304E">
        <w:rPr>
          <w:rFonts w:eastAsia="Times New Roman"/>
          <w:kern w:val="0"/>
          <w:sz w:val="21"/>
          <w:szCs w:val="24"/>
          <w:lang w:val="zh-CN"/>
        </w:rPr>
        <w:t>-</w:t>
      </w:r>
      <w:r w:rsidRPr="007B304E">
        <w:rPr>
          <w:rFonts w:ascii="宋体" w:hAnsi="宋体" w:cs="宋体" w:hint="eastAsia"/>
          <w:kern w:val="0"/>
          <w:sz w:val="21"/>
          <w:szCs w:val="24"/>
          <w:lang w:val="zh-CN"/>
        </w:rPr>
        <w:t>海兰信</w:t>
      </w:r>
      <w:r w:rsidRPr="007B304E">
        <w:rPr>
          <w:rFonts w:eastAsia="Times New Roman"/>
          <w:kern w:val="0"/>
          <w:sz w:val="21"/>
          <w:szCs w:val="24"/>
          <w:lang w:val="zh-CN"/>
        </w:rPr>
        <w:t>1</w:t>
      </w:r>
      <w:r w:rsidRPr="007B304E">
        <w:rPr>
          <w:rFonts w:ascii="宋体" w:hAnsi="宋体" w:cs="宋体" w:hint="eastAsia"/>
          <w:kern w:val="0"/>
          <w:sz w:val="21"/>
          <w:szCs w:val="24"/>
          <w:lang w:val="zh-CN"/>
        </w:rPr>
        <w:t>号集合资金信托计划的信托份额，以二级市场购买等法律法规许可的方式取得并持有标的股票。本员工持股计划筹集资金总额不超过</w:t>
      </w:r>
      <w:r w:rsidRPr="007B304E">
        <w:rPr>
          <w:rFonts w:eastAsia="Times New Roman"/>
          <w:kern w:val="0"/>
          <w:sz w:val="21"/>
          <w:szCs w:val="24"/>
          <w:lang w:val="zh-CN"/>
        </w:rPr>
        <w:t xml:space="preserve">4,000 </w:t>
      </w:r>
      <w:r w:rsidRPr="007B304E">
        <w:rPr>
          <w:rFonts w:ascii="宋体" w:hAnsi="宋体" w:cs="宋体" w:hint="eastAsia"/>
          <w:kern w:val="0"/>
          <w:sz w:val="21"/>
          <w:szCs w:val="24"/>
          <w:lang w:val="zh-CN"/>
        </w:rPr>
        <w:t>万元，资金来源为员工合法薪酬、自筹资金等。参加本员工持股计划的范围为公司董事、监事、高级管理人员、公司及下属子公司的正式员工，参加对象在公司或下属子公司全职工作，领取薪酬，并签订劳动合同。参加本员工持股计划的员工总人数不超过</w:t>
      </w:r>
      <w:r w:rsidRPr="007B304E">
        <w:rPr>
          <w:rFonts w:eastAsia="Times New Roman"/>
          <w:kern w:val="0"/>
          <w:sz w:val="21"/>
          <w:szCs w:val="24"/>
          <w:lang w:val="zh-CN"/>
        </w:rPr>
        <w:t>30</w:t>
      </w:r>
      <w:r w:rsidRPr="007B304E">
        <w:rPr>
          <w:rFonts w:ascii="宋体" w:hAnsi="宋体" w:cs="宋体" w:hint="eastAsia"/>
          <w:kern w:val="0"/>
          <w:sz w:val="21"/>
          <w:szCs w:val="24"/>
          <w:lang w:val="zh-CN"/>
        </w:rPr>
        <w:t>人，具体参加人数根据员工实际缴款情况确定。</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截至</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日，公司员工持股计划管理人山东省国际信托有限公司于</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19</w:t>
      </w:r>
      <w:r w:rsidRPr="007B304E">
        <w:rPr>
          <w:rFonts w:ascii="宋体" w:hAnsi="宋体" w:cs="宋体" w:hint="eastAsia"/>
          <w:kern w:val="0"/>
          <w:sz w:val="21"/>
          <w:szCs w:val="24"/>
          <w:lang w:val="zh-CN"/>
        </w:rPr>
        <w:t>日</w:t>
      </w:r>
      <w:r w:rsidRPr="007B304E">
        <w:rPr>
          <w:rFonts w:eastAsia="Times New Roman"/>
          <w:kern w:val="0"/>
          <w:sz w:val="21"/>
          <w:szCs w:val="24"/>
          <w:lang w:val="zh-CN"/>
        </w:rPr>
        <w:t>- 2014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日期间通过深圳证券交易所竞价交易的方式购买海兰信股票共计</w:t>
      </w:r>
      <w:r w:rsidRPr="007B304E">
        <w:rPr>
          <w:rFonts w:eastAsia="Times New Roman"/>
          <w:kern w:val="0"/>
          <w:sz w:val="21"/>
          <w:szCs w:val="24"/>
          <w:lang w:val="zh-CN"/>
        </w:rPr>
        <w:t xml:space="preserve">2,111,900 </w:t>
      </w:r>
      <w:r w:rsidRPr="007B304E">
        <w:rPr>
          <w:rFonts w:ascii="宋体" w:hAnsi="宋体" w:cs="宋体" w:hint="eastAsia"/>
          <w:kern w:val="0"/>
          <w:sz w:val="21"/>
          <w:szCs w:val="24"/>
          <w:lang w:val="zh-CN"/>
        </w:rPr>
        <w:t>股，占其时公司总股本的比例为</w:t>
      </w:r>
      <w:r w:rsidRPr="007B304E">
        <w:rPr>
          <w:rFonts w:eastAsia="Times New Roman"/>
          <w:kern w:val="0"/>
          <w:sz w:val="21"/>
          <w:szCs w:val="24"/>
          <w:lang w:val="zh-CN"/>
        </w:rPr>
        <w:t>1.0032%</w:t>
      </w:r>
      <w:r w:rsidRPr="007B304E">
        <w:rPr>
          <w:rFonts w:ascii="宋体" w:hAnsi="宋体" w:cs="宋体" w:hint="eastAsia"/>
          <w:kern w:val="0"/>
          <w:sz w:val="21"/>
          <w:szCs w:val="24"/>
          <w:lang w:val="zh-CN"/>
        </w:rPr>
        <w:t>，占现有总股本的</w:t>
      </w:r>
      <w:r w:rsidRPr="007B304E">
        <w:rPr>
          <w:rFonts w:eastAsia="Times New Roman"/>
          <w:kern w:val="0"/>
          <w:sz w:val="21"/>
          <w:szCs w:val="24"/>
          <w:lang w:val="zh-CN"/>
        </w:rPr>
        <w:t>0.8743%</w:t>
      </w:r>
      <w:r w:rsidRPr="007B304E">
        <w:rPr>
          <w:rFonts w:ascii="宋体" w:hAnsi="宋体" w:cs="宋体" w:hint="eastAsia"/>
          <w:kern w:val="0"/>
          <w:sz w:val="21"/>
          <w:szCs w:val="24"/>
          <w:lang w:val="zh-CN"/>
        </w:rPr>
        <w:t>，购买均价为</w:t>
      </w:r>
      <w:r w:rsidRPr="007B304E">
        <w:rPr>
          <w:rFonts w:eastAsia="Times New Roman"/>
          <w:kern w:val="0"/>
          <w:sz w:val="21"/>
          <w:szCs w:val="24"/>
          <w:lang w:val="zh-CN"/>
        </w:rPr>
        <w:t>17.757</w:t>
      </w:r>
      <w:r w:rsidRPr="007B304E">
        <w:rPr>
          <w:rFonts w:ascii="宋体" w:hAnsi="宋体" w:cs="宋体" w:hint="eastAsia"/>
          <w:kern w:val="0"/>
          <w:sz w:val="21"/>
          <w:szCs w:val="24"/>
          <w:lang w:val="zh-CN"/>
        </w:rPr>
        <w:t>元</w:t>
      </w:r>
      <w:r w:rsidRPr="007B304E">
        <w:rPr>
          <w:rFonts w:eastAsia="Times New Roman"/>
          <w:kern w:val="0"/>
          <w:sz w:val="21"/>
          <w:szCs w:val="24"/>
          <w:lang w:val="zh-CN"/>
        </w:rPr>
        <w:t>/</w:t>
      </w:r>
      <w:r w:rsidRPr="007B304E">
        <w:rPr>
          <w:rFonts w:ascii="宋体" w:hAnsi="宋体" w:cs="宋体" w:hint="eastAsia"/>
          <w:kern w:val="0"/>
          <w:sz w:val="21"/>
          <w:szCs w:val="24"/>
          <w:lang w:val="zh-CN"/>
        </w:rPr>
        <w:t>股。该计划所购买的股票锁定期为</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30</w:t>
      </w:r>
      <w:r w:rsidRPr="007B304E">
        <w:rPr>
          <w:rFonts w:ascii="宋体" w:hAnsi="宋体" w:cs="宋体" w:hint="eastAsia"/>
          <w:kern w:val="0"/>
          <w:sz w:val="21"/>
          <w:szCs w:val="24"/>
          <w:lang w:val="zh-CN"/>
        </w:rPr>
        <w:t>日至</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30</w:t>
      </w:r>
      <w:r w:rsidRPr="007B304E">
        <w:rPr>
          <w:rFonts w:ascii="宋体" w:hAnsi="宋体" w:cs="宋体" w:hint="eastAsia"/>
          <w:kern w:val="0"/>
          <w:sz w:val="21"/>
          <w:szCs w:val="24"/>
          <w:lang w:val="zh-CN"/>
        </w:rPr>
        <w:t>日。目前第一期员工持股计划已于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30</w:t>
      </w:r>
      <w:r w:rsidRPr="007B304E">
        <w:rPr>
          <w:rFonts w:ascii="宋体" w:hAnsi="宋体" w:cs="宋体" w:hint="eastAsia"/>
          <w:kern w:val="0"/>
          <w:sz w:val="21"/>
          <w:szCs w:val="24"/>
          <w:lang w:val="zh-CN"/>
        </w:rPr>
        <w:t>日解锁，为维护市场稳定，增强投资者信心，公司员工持股计划未减持。</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、公司第二期员工持股计划经</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日召开的</w:t>
      </w:r>
      <w:r w:rsidRPr="007B304E">
        <w:rPr>
          <w:rFonts w:eastAsia="Times New Roman"/>
          <w:kern w:val="0"/>
          <w:sz w:val="21"/>
          <w:szCs w:val="24"/>
          <w:lang w:val="zh-CN"/>
        </w:rPr>
        <w:t>2015</w:t>
      </w:r>
      <w:r w:rsidRPr="007B304E">
        <w:rPr>
          <w:rFonts w:ascii="宋体" w:hAnsi="宋体" w:cs="宋体" w:hint="eastAsia"/>
          <w:kern w:val="0"/>
          <w:sz w:val="21"/>
          <w:szCs w:val="24"/>
          <w:lang w:val="zh-CN"/>
        </w:rPr>
        <w:t>年第一次临时股东大会审议通过，委托北信瑞丰基金管理有限公司管理并全额认购北信瑞丰基金管理有限公司设立的北信瑞丰基金海兰信</w:t>
      </w:r>
      <w:r w:rsidRPr="007B304E">
        <w:rPr>
          <w:rFonts w:eastAsia="Times New Roman"/>
          <w:kern w:val="0"/>
          <w:sz w:val="21"/>
          <w:szCs w:val="24"/>
          <w:lang w:val="zh-CN"/>
        </w:rPr>
        <w:t xml:space="preserve"> 2 </w:t>
      </w:r>
      <w:r w:rsidRPr="007B304E">
        <w:rPr>
          <w:rFonts w:ascii="宋体" w:hAnsi="宋体" w:cs="宋体" w:hint="eastAsia"/>
          <w:kern w:val="0"/>
          <w:sz w:val="21"/>
          <w:szCs w:val="24"/>
          <w:lang w:val="zh-CN"/>
        </w:rPr>
        <w:t>号资产管理计划的基金份额，以二级市场购买等法律法规许可的方式取得并持有公司股票。本员工持股计划筹集资金总额不超过</w:t>
      </w:r>
      <w:r w:rsidRPr="007B304E">
        <w:rPr>
          <w:rFonts w:eastAsia="Times New Roman"/>
          <w:kern w:val="0"/>
          <w:sz w:val="21"/>
          <w:szCs w:val="24"/>
          <w:lang w:val="zh-CN"/>
        </w:rPr>
        <w:t xml:space="preserve">3,000 </w:t>
      </w:r>
      <w:r w:rsidRPr="007B304E">
        <w:rPr>
          <w:rFonts w:ascii="宋体" w:hAnsi="宋体" w:cs="宋体" w:hint="eastAsia"/>
          <w:kern w:val="0"/>
          <w:sz w:val="21"/>
          <w:szCs w:val="24"/>
          <w:lang w:val="zh-CN"/>
        </w:rPr>
        <w:t>万元，资金来源为公司第一大股东提供。参加本员工持股计划的范围为公司董事、监事、高级管理人员、公司及下属子公司的正式员工，参加对象在公司或下属子公司全职工作，领取薪酬，并签订劳动合同。参加本员工持股计划的员工总人数不超过</w:t>
      </w:r>
      <w:r w:rsidRPr="007B304E">
        <w:rPr>
          <w:rFonts w:eastAsia="Times New Roman"/>
          <w:kern w:val="0"/>
          <w:sz w:val="21"/>
          <w:szCs w:val="24"/>
          <w:lang w:val="zh-CN"/>
        </w:rPr>
        <w:t>30</w:t>
      </w:r>
      <w:r w:rsidRPr="007B304E">
        <w:rPr>
          <w:rFonts w:ascii="宋体" w:hAnsi="宋体" w:cs="宋体" w:hint="eastAsia"/>
          <w:kern w:val="0"/>
          <w:sz w:val="21"/>
          <w:szCs w:val="24"/>
          <w:lang w:val="zh-CN"/>
        </w:rPr>
        <w:t>人，具体参加人数根据员工实际缴款情况确定。</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截至</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w:t>
      </w:r>
      <w:r w:rsidRPr="007B304E">
        <w:rPr>
          <w:rFonts w:eastAsia="Times New Roman"/>
          <w:kern w:val="0"/>
          <w:sz w:val="21"/>
          <w:szCs w:val="24"/>
          <w:lang w:val="zh-CN"/>
        </w:rPr>
        <w:t>2</w:t>
      </w:r>
      <w:r w:rsidRPr="007B304E">
        <w:rPr>
          <w:rFonts w:ascii="宋体" w:hAnsi="宋体" w:cs="宋体" w:hint="eastAsia"/>
          <w:kern w:val="0"/>
          <w:sz w:val="21"/>
          <w:szCs w:val="24"/>
          <w:lang w:val="zh-CN"/>
        </w:rPr>
        <w:t>日，公司第二期员工持股计划管理人北信瑞丰基金管理有限公司于</w:t>
      </w:r>
      <w:r w:rsidRPr="007B304E">
        <w:rPr>
          <w:rFonts w:eastAsia="Times New Roman"/>
          <w:kern w:val="0"/>
          <w:sz w:val="21"/>
          <w:szCs w:val="24"/>
          <w:lang w:val="zh-CN"/>
        </w:rPr>
        <w:t xml:space="preserve"> 2015</w:t>
      </w:r>
      <w:r w:rsidRPr="007B304E">
        <w:rPr>
          <w:rFonts w:ascii="宋体" w:hAnsi="宋体" w:cs="宋体" w:hint="eastAsia"/>
          <w:kern w:val="0"/>
          <w:sz w:val="21"/>
          <w:szCs w:val="24"/>
          <w:lang w:val="zh-CN"/>
        </w:rPr>
        <w:t>年</w:t>
      </w:r>
      <w:r w:rsidRPr="007B304E">
        <w:rPr>
          <w:rFonts w:eastAsia="Times New Roman"/>
          <w:kern w:val="0"/>
          <w:sz w:val="21"/>
          <w:szCs w:val="24"/>
          <w:lang w:val="zh-CN"/>
        </w:rPr>
        <w:t>8</w:t>
      </w:r>
      <w:r w:rsidRPr="007B304E">
        <w:rPr>
          <w:rFonts w:ascii="宋体" w:hAnsi="宋体" w:cs="宋体" w:hint="eastAsia"/>
          <w:kern w:val="0"/>
          <w:sz w:val="21"/>
          <w:szCs w:val="24"/>
          <w:lang w:val="zh-CN"/>
        </w:rPr>
        <w:t>月</w:t>
      </w:r>
      <w:r w:rsidRPr="007B304E">
        <w:rPr>
          <w:rFonts w:eastAsia="Times New Roman"/>
          <w:kern w:val="0"/>
          <w:sz w:val="21"/>
          <w:szCs w:val="24"/>
          <w:lang w:val="zh-CN"/>
        </w:rPr>
        <w:t>27</w:t>
      </w:r>
      <w:r w:rsidRPr="007B304E">
        <w:rPr>
          <w:rFonts w:ascii="宋体" w:hAnsi="宋体" w:cs="宋体" w:hint="eastAsia"/>
          <w:kern w:val="0"/>
          <w:sz w:val="21"/>
          <w:szCs w:val="24"/>
          <w:lang w:val="zh-CN"/>
        </w:rPr>
        <w:t>日</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w:t>
      </w:r>
      <w:r w:rsidRPr="007B304E">
        <w:rPr>
          <w:rFonts w:eastAsia="Times New Roman"/>
          <w:kern w:val="0"/>
          <w:sz w:val="21"/>
          <w:szCs w:val="24"/>
          <w:lang w:val="zh-CN"/>
        </w:rPr>
        <w:t>2</w:t>
      </w:r>
      <w:r w:rsidRPr="007B304E">
        <w:rPr>
          <w:rFonts w:ascii="宋体" w:hAnsi="宋体" w:cs="宋体" w:hint="eastAsia"/>
          <w:kern w:val="0"/>
          <w:sz w:val="21"/>
          <w:szCs w:val="24"/>
          <w:lang w:val="zh-CN"/>
        </w:rPr>
        <w:t>日期间通过深圳证券交易所竞价交易的方式购买海兰信股票共计</w:t>
      </w:r>
      <w:r w:rsidRPr="007B304E">
        <w:rPr>
          <w:rFonts w:eastAsia="Times New Roman"/>
          <w:kern w:val="0"/>
          <w:sz w:val="21"/>
          <w:szCs w:val="24"/>
          <w:lang w:val="zh-CN"/>
        </w:rPr>
        <w:t>1,722,700</w:t>
      </w:r>
      <w:r w:rsidRPr="007B304E">
        <w:rPr>
          <w:rFonts w:ascii="宋体" w:hAnsi="宋体" w:cs="宋体" w:hint="eastAsia"/>
          <w:kern w:val="0"/>
          <w:sz w:val="21"/>
          <w:szCs w:val="24"/>
          <w:lang w:val="zh-CN"/>
        </w:rPr>
        <w:t>股，占其时公司总股本的比例为</w:t>
      </w:r>
      <w:r w:rsidRPr="007B304E">
        <w:rPr>
          <w:rFonts w:eastAsia="Times New Roman"/>
          <w:kern w:val="0"/>
          <w:sz w:val="21"/>
          <w:szCs w:val="24"/>
          <w:lang w:val="zh-CN"/>
        </w:rPr>
        <w:t>0.8184%</w:t>
      </w:r>
      <w:r w:rsidRPr="007B304E">
        <w:rPr>
          <w:rFonts w:ascii="宋体" w:hAnsi="宋体" w:cs="宋体" w:hint="eastAsia"/>
          <w:kern w:val="0"/>
          <w:sz w:val="21"/>
          <w:szCs w:val="24"/>
          <w:lang w:val="zh-CN"/>
        </w:rPr>
        <w:t>，占现有总股本的</w:t>
      </w:r>
      <w:r w:rsidRPr="007B304E">
        <w:rPr>
          <w:rFonts w:eastAsia="Times New Roman"/>
          <w:kern w:val="0"/>
          <w:sz w:val="21"/>
          <w:szCs w:val="24"/>
          <w:lang w:val="zh-CN"/>
        </w:rPr>
        <w:t>0.7132%</w:t>
      </w:r>
      <w:r w:rsidRPr="007B304E">
        <w:rPr>
          <w:rFonts w:ascii="宋体" w:hAnsi="宋体" w:cs="宋体" w:hint="eastAsia"/>
          <w:kern w:val="0"/>
          <w:sz w:val="21"/>
          <w:szCs w:val="24"/>
          <w:lang w:val="zh-CN"/>
        </w:rPr>
        <w:t>，购买均价为</w:t>
      </w:r>
      <w:r w:rsidRPr="007B304E">
        <w:rPr>
          <w:rFonts w:eastAsia="Times New Roman"/>
          <w:kern w:val="0"/>
          <w:sz w:val="21"/>
          <w:szCs w:val="24"/>
          <w:lang w:val="zh-CN"/>
        </w:rPr>
        <w:t>17.34</w:t>
      </w:r>
      <w:r w:rsidRPr="007B304E">
        <w:rPr>
          <w:rFonts w:ascii="宋体" w:hAnsi="宋体" w:cs="宋体" w:hint="eastAsia"/>
          <w:kern w:val="0"/>
          <w:sz w:val="21"/>
          <w:szCs w:val="24"/>
          <w:lang w:val="zh-CN"/>
        </w:rPr>
        <w:t>元</w:t>
      </w:r>
      <w:r w:rsidRPr="007B304E">
        <w:rPr>
          <w:rFonts w:eastAsia="Times New Roman"/>
          <w:kern w:val="0"/>
          <w:sz w:val="21"/>
          <w:szCs w:val="24"/>
          <w:lang w:val="zh-CN"/>
        </w:rPr>
        <w:t>/</w:t>
      </w:r>
      <w:r w:rsidRPr="007B304E">
        <w:rPr>
          <w:rFonts w:ascii="宋体" w:hAnsi="宋体" w:cs="宋体" w:hint="eastAsia"/>
          <w:kern w:val="0"/>
          <w:sz w:val="21"/>
          <w:szCs w:val="24"/>
          <w:lang w:val="zh-CN"/>
        </w:rPr>
        <w:t>股。该计划所购买的股票锁定期为</w:t>
      </w:r>
      <w:r w:rsidRPr="007B304E">
        <w:rPr>
          <w:rFonts w:eastAsia="Times New Roman"/>
          <w:kern w:val="0"/>
          <w:sz w:val="21"/>
          <w:szCs w:val="24"/>
          <w:lang w:val="zh-CN"/>
        </w:rPr>
        <w:t xml:space="preserve"> 2015</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w:t>
      </w:r>
      <w:r w:rsidRPr="007B304E">
        <w:rPr>
          <w:rFonts w:eastAsia="Times New Roman"/>
          <w:kern w:val="0"/>
          <w:sz w:val="21"/>
          <w:szCs w:val="24"/>
          <w:lang w:val="zh-CN"/>
        </w:rPr>
        <w:t>3</w:t>
      </w:r>
      <w:r w:rsidRPr="007B304E">
        <w:rPr>
          <w:rFonts w:ascii="宋体" w:hAnsi="宋体" w:cs="宋体" w:hint="eastAsia"/>
          <w:kern w:val="0"/>
          <w:sz w:val="21"/>
          <w:szCs w:val="24"/>
          <w:lang w:val="zh-CN"/>
        </w:rPr>
        <w:t>日至</w:t>
      </w:r>
      <w:r w:rsidRPr="007B304E">
        <w:rPr>
          <w:rFonts w:eastAsia="Times New Roman"/>
          <w:kern w:val="0"/>
          <w:sz w:val="21"/>
          <w:szCs w:val="24"/>
          <w:lang w:val="zh-CN"/>
        </w:rPr>
        <w:t xml:space="preserve"> 2016</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w:t>
      </w:r>
      <w:r w:rsidRPr="007B304E">
        <w:rPr>
          <w:rFonts w:eastAsia="Times New Roman"/>
          <w:kern w:val="0"/>
          <w:sz w:val="21"/>
          <w:szCs w:val="24"/>
          <w:lang w:val="zh-CN"/>
        </w:rPr>
        <w:t>2</w:t>
      </w:r>
      <w:r w:rsidRPr="007B304E">
        <w:rPr>
          <w:rFonts w:ascii="宋体" w:hAnsi="宋体" w:cs="宋体" w:hint="eastAsia"/>
          <w:kern w:val="0"/>
          <w:sz w:val="21"/>
          <w:szCs w:val="24"/>
          <w:lang w:val="zh-CN"/>
        </w:rPr>
        <w:t>日。</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本员工持股计划的实施为公司增持计划的一部分，体现了公司全体管理层及员工对公司未来发展的信心，以及与广大投资者共同成长的愿景。</w:t>
      </w:r>
    </w:p>
    <w:p w:rsidR="0022194C" w:rsidRPr="007B304E" w:rsidRDefault="0022194C" w:rsidP="00481E79">
      <w:pPr>
        <w:pStyle w:val="Chapter"/>
        <w:spacing w:line="360" w:lineRule="auto"/>
        <w:outlineLvl w:val="1"/>
        <w:rPr>
          <w:bCs w:val="0"/>
        </w:rPr>
      </w:pPr>
      <w:r w:rsidRPr="007B304E">
        <w:rPr>
          <w:rFonts w:hint="eastAsia"/>
          <w:bCs w:val="0"/>
        </w:rPr>
        <w:t>十五、重大关联交易</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、与日常经营相关的关联交易</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公司报告期未发生与日常经营相关的关联交易。</w:t>
      </w:r>
    </w:p>
    <w:p w:rsidR="0022194C" w:rsidRPr="007B304E" w:rsidRDefault="0022194C" w:rsidP="00481E79">
      <w:pPr>
        <w:pStyle w:val="Section"/>
        <w:spacing w:line="360" w:lineRule="auto"/>
        <w:outlineLvl w:val="2"/>
        <w:rPr>
          <w:bCs w:val="0"/>
          <w:szCs w:val="24"/>
        </w:rPr>
      </w:pPr>
      <w:r w:rsidRPr="007B304E">
        <w:rPr>
          <w:bCs w:val="0"/>
          <w:szCs w:val="24"/>
        </w:rPr>
        <w:t>2</w:t>
      </w:r>
      <w:r w:rsidRPr="007B304E">
        <w:rPr>
          <w:rFonts w:hint="eastAsia"/>
          <w:bCs w:val="0"/>
          <w:szCs w:val="24"/>
        </w:rPr>
        <w:t>、资产或股权收购、出售发生的关联交易</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公司报告期未发生资产或股权收购、出售的关联交易。</w:t>
      </w:r>
    </w:p>
    <w:p w:rsidR="0022194C" w:rsidRPr="007B304E" w:rsidRDefault="0022194C" w:rsidP="00481E79">
      <w:pPr>
        <w:pStyle w:val="Section"/>
        <w:spacing w:line="360" w:lineRule="auto"/>
        <w:outlineLvl w:val="2"/>
        <w:rPr>
          <w:bCs w:val="0"/>
          <w:szCs w:val="24"/>
        </w:rPr>
      </w:pPr>
      <w:r w:rsidRPr="007B304E">
        <w:rPr>
          <w:bCs w:val="0"/>
          <w:szCs w:val="24"/>
        </w:rPr>
        <w:t>3</w:t>
      </w:r>
      <w:r w:rsidRPr="007B304E">
        <w:rPr>
          <w:rFonts w:hint="eastAsia"/>
          <w:bCs w:val="0"/>
          <w:szCs w:val="24"/>
        </w:rPr>
        <w:t>、共同对外投资的关联交易</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公司报告期未发生共同对外投资的关联交易。</w:t>
      </w:r>
    </w:p>
    <w:p w:rsidR="0022194C" w:rsidRPr="007B304E" w:rsidRDefault="0022194C" w:rsidP="00481E79">
      <w:pPr>
        <w:pStyle w:val="Section"/>
        <w:spacing w:line="360" w:lineRule="auto"/>
        <w:outlineLvl w:val="2"/>
        <w:rPr>
          <w:bCs w:val="0"/>
          <w:szCs w:val="24"/>
        </w:rPr>
      </w:pPr>
      <w:r w:rsidRPr="007B304E">
        <w:rPr>
          <w:bCs w:val="0"/>
          <w:szCs w:val="24"/>
        </w:rPr>
        <w:t>4</w:t>
      </w:r>
      <w:r w:rsidRPr="007B304E">
        <w:rPr>
          <w:rFonts w:hint="eastAsia"/>
          <w:bCs w:val="0"/>
          <w:szCs w:val="24"/>
        </w:rPr>
        <w:t>、关联债权债务往来</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公司报告期不存在关联债权债务往来。</w:t>
      </w:r>
    </w:p>
    <w:p w:rsidR="0022194C" w:rsidRPr="007B304E" w:rsidRDefault="0022194C" w:rsidP="00481E79">
      <w:pPr>
        <w:pStyle w:val="Section"/>
        <w:spacing w:line="360" w:lineRule="auto"/>
        <w:outlineLvl w:val="2"/>
        <w:rPr>
          <w:bCs w:val="0"/>
          <w:szCs w:val="24"/>
        </w:rPr>
      </w:pPr>
      <w:r w:rsidRPr="007B304E">
        <w:rPr>
          <w:bCs w:val="0"/>
          <w:szCs w:val="24"/>
        </w:rPr>
        <w:t>5</w:t>
      </w:r>
      <w:r w:rsidRPr="007B304E">
        <w:rPr>
          <w:rFonts w:hint="eastAsia"/>
          <w:bCs w:val="0"/>
          <w:szCs w:val="24"/>
        </w:rPr>
        <w:t>、其他重大关联交易</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公司报告期无其他重大关联交易。</w:t>
      </w:r>
    </w:p>
    <w:p w:rsidR="0022194C" w:rsidRPr="007B304E" w:rsidRDefault="0022194C" w:rsidP="00481E79">
      <w:pPr>
        <w:pStyle w:val="Chapter"/>
        <w:spacing w:line="360" w:lineRule="auto"/>
        <w:outlineLvl w:val="1"/>
        <w:rPr>
          <w:bCs w:val="0"/>
        </w:rPr>
      </w:pPr>
      <w:r w:rsidRPr="007B304E">
        <w:rPr>
          <w:rFonts w:hint="eastAsia"/>
          <w:bCs w:val="0"/>
        </w:rPr>
        <w:t>十六、重大合同及其履行情况</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、托管、承包、租赁事项情况</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）托管情况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公司报告期不存在托管情况。</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）承包情况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公司报告期不存在承包情况。</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）租赁情况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公司报告期不存在租赁情况。</w:t>
      </w:r>
    </w:p>
    <w:p w:rsidR="0022194C" w:rsidRPr="007B304E" w:rsidRDefault="0022194C" w:rsidP="00481E79">
      <w:pPr>
        <w:pStyle w:val="Section"/>
        <w:spacing w:line="360" w:lineRule="auto"/>
        <w:outlineLvl w:val="2"/>
        <w:rPr>
          <w:bCs w:val="0"/>
          <w:szCs w:val="24"/>
        </w:rPr>
      </w:pPr>
      <w:r w:rsidRPr="007B304E">
        <w:rPr>
          <w:bCs w:val="0"/>
          <w:szCs w:val="24"/>
        </w:rPr>
        <w:t>2</w:t>
      </w:r>
      <w:r w:rsidRPr="007B304E">
        <w:rPr>
          <w:rFonts w:hint="eastAsia"/>
          <w:bCs w:val="0"/>
          <w:szCs w:val="24"/>
        </w:rPr>
        <w:t>、重大担保</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）担保情况</w:t>
      </w:r>
    </w:p>
    <w:p w:rsidR="0022194C" w:rsidRPr="007B304E" w:rsidRDefault="0022194C">
      <w:pPr>
        <w:jc w:val="right"/>
        <w:rPr>
          <w:sz w:val="21"/>
          <w:szCs w:val="24"/>
        </w:rPr>
      </w:pPr>
      <w:r w:rsidRPr="007B304E">
        <w:rPr>
          <w:rFonts w:hint="eastAsia"/>
          <w:sz w:val="21"/>
          <w:szCs w:val="24"/>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1134"/>
        <w:gridCol w:w="1498"/>
        <w:gridCol w:w="345"/>
        <w:gridCol w:w="567"/>
        <w:gridCol w:w="15"/>
        <w:gridCol w:w="1403"/>
        <w:gridCol w:w="425"/>
        <w:gridCol w:w="850"/>
        <w:gridCol w:w="716"/>
        <w:gridCol w:w="277"/>
        <w:gridCol w:w="850"/>
        <w:gridCol w:w="714"/>
        <w:gridCol w:w="794"/>
      </w:tblGrid>
      <w:tr w:rsidR="0022194C" w:rsidRPr="007B304E" w:rsidTr="005E56A5">
        <w:tblPrEx>
          <w:tblCellMar>
            <w:top w:w="0" w:type="dxa"/>
            <w:bottom w:w="0" w:type="dxa"/>
          </w:tblCellMar>
        </w:tblPrEx>
        <w:tc>
          <w:tcPr>
            <w:tcW w:w="9588"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公司及其子公司对外担保情况（不包括对子公司的担保）</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担保对象名称</w:t>
            </w:r>
          </w:p>
        </w:tc>
        <w:tc>
          <w:tcPr>
            <w:tcW w:w="184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担保额度相关公告披露日期</w:t>
            </w:r>
          </w:p>
        </w:tc>
        <w:tc>
          <w:tcPr>
            <w:tcW w:w="58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担保额度</w:t>
            </w:r>
          </w:p>
        </w:tc>
        <w:tc>
          <w:tcPr>
            <w:tcW w:w="1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实际发生日期（协议签署日）</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实际担保金额</w:t>
            </w:r>
          </w:p>
        </w:tc>
        <w:tc>
          <w:tcPr>
            <w:tcW w:w="99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担保类型</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担保期</w:t>
            </w:r>
          </w:p>
        </w:tc>
        <w:tc>
          <w:tcPr>
            <w:tcW w:w="7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是否履行完毕</w:t>
            </w:r>
          </w:p>
        </w:tc>
        <w:tc>
          <w:tcPr>
            <w:tcW w:w="7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是否为关联方担保</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京能电源</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25</w:t>
            </w:r>
            <w:r w:rsidRPr="007B304E">
              <w:rPr>
                <w:rFonts w:hint="eastAsia"/>
                <w:sz w:val="21"/>
                <w:szCs w:val="24"/>
              </w:rPr>
              <w:t>日</w:t>
            </w:r>
          </w:p>
        </w:tc>
        <w:tc>
          <w:tcPr>
            <w:tcW w:w="58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182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12</w:t>
            </w:r>
            <w:r w:rsidRPr="007B304E">
              <w:rPr>
                <w:rFonts w:hint="eastAsia"/>
                <w:sz w:val="21"/>
                <w:szCs w:val="24"/>
              </w:rPr>
              <w:t>日</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连带责任保证</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8</w:t>
            </w:r>
            <w:r w:rsidRPr="007B304E">
              <w:rPr>
                <w:rFonts w:hint="eastAsia"/>
                <w:sz w:val="21"/>
                <w:szCs w:val="24"/>
              </w:rPr>
              <w:t>个月</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c>
          <w:tcPr>
            <w:tcW w:w="7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826FAC">
            <w:pPr>
              <w:jc w:val="left"/>
              <w:rPr>
                <w:sz w:val="21"/>
                <w:szCs w:val="24"/>
              </w:rPr>
            </w:pPr>
            <w:r w:rsidRPr="007B304E">
              <w:rPr>
                <w:rFonts w:hint="eastAsia"/>
                <w:sz w:val="21"/>
              </w:rPr>
              <w:t>北京中关村科技融资担保有限公司</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58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2,400</w:t>
            </w:r>
          </w:p>
        </w:tc>
        <w:tc>
          <w:tcPr>
            <w:tcW w:w="182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03</w:t>
            </w:r>
            <w:r w:rsidRPr="007B304E">
              <w:rPr>
                <w:rFonts w:hint="eastAsia"/>
                <w:sz w:val="21"/>
                <w:szCs w:val="24"/>
              </w:rPr>
              <w:t>日</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2,400</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抵押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10</w:t>
            </w:r>
            <w:r w:rsidRPr="007B304E">
              <w:rPr>
                <w:rFonts w:hint="eastAsia"/>
                <w:sz w:val="21"/>
                <w:szCs w:val="24"/>
              </w:rPr>
              <w:t>年</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7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26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报告期内审批的对外担保额度合计（</w:t>
            </w:r>
            <w:r w:rsidRPr="007B304E">
              <w:rPr>
                <w:sz w:val="21"/>
                <w:szCs w:val="24"/>
              </w:rPr>
              <w:t>A1</w:t>
            </w:r>
            <w:r w:rsidRPr="007B304E">
              <w:rPr>
                <w:rFonts w:hint="eastAsia"/>
                <w:sz w:val="21"/>
                <w:szCs w:val="24"/>
              </w:rPr>
              <w:t>）</w:t>
            </w:r>
          </w:p>
        </w:tc>
        <w:tc>
          <w:tcPr>
            <w:tcW w:w="275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2,400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报告期内对外担保实际发生额合计（</w:t>
            </w:r>
            <w:r w:rsidRPr="007B304E">
              <w:rPr>
                <w:sz w:val="21"/>
                <w:szCs w:val="24"/>
              </w:rPr>
              <w:t>A2</w:t>
            </w:r>
            <w:r w:rsidRPr="007B304E">
              <w:rPr>
                <w:rFonts w:hint="eastAsia"/>
                <w:sz w:val="21"/>
                <w:szCs w:val="24"/>
              </w:rPr>
              <w:t>）</w:t>
            </w:r>
          </w:p>
        </w:tc>
        <w:tc>
          <w:tcPr>
            <w:tcW w:w="235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2,400</w:t>
            </w:r>
          </w:p>
        </w:tc>
      </w:tr>
      <w:tr w:rsidR="0022194C" w:rsidRPr="007B304E" w:rsidTr="005E56A5">
        <w:tblPrEx>
          <w:tblCellMar>
            <w:top w:w="0" w:type="dxa"/>
            <w:bottom w:w="0" w:type="dxa"/>
          </w:tblCellMar>
        </w:tblPrEx>
        <w:tc>
          <w:tcPr>
            <w:tcW w:w="26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报告期末已审批的对外担保额度合计（</w:t>
            </w:r>
            <w:r w:rsidRPr="007B304E">
              <w:rPr>
                <w:sz w:val="21"/>
                <w:szCs w:val="24"/>
              </w:rPr>
              <w:t>A3</w:t>
            </w:r>
            <w:r w:rsidRPr="007B304E">
              <w:rPr>
                <w:rFonts w:hint="eastAsia"/>
                <w:sz w:val="21"/>
                <w:szCs w:val="24"/>
              </w:rPr>
              <w:t>）</w:t>
            </w:r>
          </w:p>
        </w:tc>
        <w:tc>
          <w:tcPr>
            <w:tcW w:w="275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3,400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报告期末实际对外担保余额合计（</w:t>
            </w:r>
            <w:r w:rsidRPr="007B304E">
              <w:rPr>
                <w:sz w:val="21"/>
                <w:szCs w:val="24"/>
              </w:rPr>
              <w:t>A4</w:t>
            </w:r>
            <w:r w:rsidRPr="007B304E">
              <w:rPr>
                <w:rFonts w:hint="eastAsia"/>
                <w:sz w:val="21"/>
                <w:szCs w:val="24"/>
              </w:rPr>
              <w:t>）</w:t>
            </w:r>
          </w:p>
        </w:tc>
        <w:tc>
          <w:tcPr>
            <w:tcW w:w="235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2,400</w:t>
            </w:r>
          </w:p>
        </w:tc>
      </w:tr>
      <w:tr w:rsidR="0022194C" w:rsidRPr="007B304E" w:rsidTr="005E56A5">
        <w:tblPrEx>
          <w:tblCellMar>
            <w:top w:w="0" w:type="dxa"/>
            <w:bottom w:w="0" w:type="dxa"/>
          </w:tblCellMar>
        </w:tblPrEx>
        <w:tc>
          <w:tcPr>
            <w:tcW w:w="9588"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公司与子公司之间担保情况</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担保对象名称</w:t>
            </w:r>
          </w:p>
        </w:tc>
        <w:tc>
          <w:tcPr>
            <w:tcW w:w="184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担保额度相关公告披露日期</w:t>
            </w:r>
          </w:p>
        </w:tc>
        <w:tc>
          <w:tcPr>
            <w:tcW w:w="58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担保额度</w:t>
            </w:r>
          </w:p>
        </w:tc>
        <w:tc>
          <w:tcPr>
            <w:tcW w:w="1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实际发生日期（协议签署日）</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实际担保金额</w:t>
            </w:r>
          </w:p>
        </w:tc>
        <w:tc>
          <w:tcPr>
            <w:tcW w:w="99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担保类型</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担保期</w:t>
            </w:r>
          </w:p>
        </w:tc>
        <w:tc>
          <w:tcPr>
            <w:tcW w:w="7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是否履行完毕</w:t>
            </w:r>
          </w:p>
        </w:tc>
        <w:tc>
          <w:tcPr>
            <w:tcW w:w="7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是否为关联方担保</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香港海兰信</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23</w:t>
            </w:r>
            <w:r w:rsidRPr="007B304E">
              <w:rPr>
                <w:rFonts w:hint="eastAsia"/>
                <w:sz w:val="21"/>
                <w:szCs w:val="24"/>
              </w:rPr>
              <w:t>日</w:t>
            </w:r>
          </w:p>
        </w:tc>
        <w:tc>
          <w:tcPr>
            <w:tcW w:w="58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182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23</w:t>
            </w:r>
            <w:r w:rsidRPr="007B304E">
              <w:rPr>
                <w:rFonts w:hint="eastAsia"/>
                <w:sz w:val="21"/>
                <w:szCs w:val="24"/>
              </w:rPr>
              <w:t>日</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连带责任保证</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年</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c>
          <w:tcPr>
            <w:tcW w:w="7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海兰天澄</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27</w:t>
            </w:r>
            <w:r w:rsidRPr="007B304E">
              <w:rPr>
                <w:rFonts w:hint="eastAsia"/>
                <w:sz w:val="21"/>
                <w:szCs w:val="24"/>
              </w:rPr>
              <w:t>日</w:t>
            </w:r>
          </w:p>
        </w:tc>
        <w:tc>
          <w:tcPr>
            <w:tcW w:w="58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182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15</w:t>
            </w:r>
            <w:r w:rsidRPr="007B304E">
              <w:rPr>
                <w:rFonts w:hint="eastAsia"/>
                <w:sz w:val="21"/>
                <w:szCs w:val="24"/>
              </w:rPr>
              <w:t>日</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连带责任保证</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c>
          <w:tcPr>
            <w:tcW w:w="7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海兰天澄</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25</w:t>
            </w:r>
            <w:r w:rsidRPr="007B304E">
              <w:rPr>
                <w:rFonts w:hint="eastAsia"/>
                <w:sz w:val="21"/>
                <w:szCs w:val="24"/>
              </w:rPr>
              <w:t>日</w:t>
            </w:r>
          </w:p>
        </w:tc>
        <w:tc>
          <w:tcPr>
            <w:tcW w:w="58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2,000</w:t>
            </w:r>
          </w:p>
        </w:tc>
        <w:tc>
          <w:tcPr>
            <w:tcW w:w="182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30</w:t>
            </w:r>
            <w:r w:rsidRPr="007B304E">
              <w:rPr>
                <w:rFonts w:hint="eastAsia"/>
                <w:sz w:val="21"/>
                <w:szCs w:val="24"/>
              </w:rPr>
              <w:t>日</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2,000</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连带责任保证</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7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2977"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报告期内审批对子公司担保额度合计（</w:t>
            </w:r>
            <w:r w:rsidRPr="007B304E">
              <w:rPr>
                <w:sz w:val="21"/>
                <w:szCs w:val="24"/>
              </w:rPr>
              <w:t>B1</w:t>
            </w:r>
            <w:r w:rsidRPr="007B304E">
              <w:rPr>
                <w:rFonts w:hint="eastAsia"/>
                <w:sz w:val="21"/>
                <w:szCs w:val="24"/>
              </w:rPr>
              <w:t>）</w:t>
            </w:r>
          </w:p>
        </w:tc>
        <w:tc>
          <w:tcPr>
            <w:tcW w:w="241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2,000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报告期内对子公司担保实际发生额合计（</w:t>
            </w:r>
            <w:r w:rsidRPr="007B304E">
              <w:rPr>
                <w:sz w:val="21"/>
                <w:szCs w:val="24"/>
              </w:rPr>
              <w:t>B2</w:t>
            </w:r>
            <w:r w:rsidRPr="007B304E">
              <w:rPr>
                <w:rFonts w:hint="eastAsia"/>
                <w:sz w:val="21"/>
                <w:szCs w:val="24"/>
              </w:rPr>
              <w:t>）</w:t>
            </w:r>
          </w:p>
        </w:tc>
        <w:tc>
          <w:tcPr>
            <w:tcW w:w="235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2,000</w:t>
            </w:r>
          </w:p>
        </w:tc>
      </w:tr>
      <w:tr w:rsidR="0022194C" w:rsidRPr="007B304E" w:rsidTr="005E56A5">
        <w:tblPrEx>
          <w:tblCellMar>
            <w:top w:w="0" w:type="dxa"/>
            <w:bottom w:w="0" w:type="dxa"/>
          </w:tblCellMar>
        </w:tblPrEx>
        <w:tc>
          <w:tcPr>
            <w:tcW w:w="2977"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报告期末已审批的对子公司担保额度合计（</w:t>
            </w:r>
            <w:r w:rsidRPr="007B304E">
              <w:rPr>
                <w:sz w:val="21"/>
                <w:szCs w:val="24"/>
              </w:rPr>
              <w:t>B3</w:t>
            </w:r>
            <w:r w:rsidRPr="007B304E">
              <w:rPr>
                <w:rFonts w:hint="eastAsia"/>
                <w:sz w:val="21"/>
                <w:szCs w:val="24"/>
              </w:rPr>
              <w:t>）</w:t>
            </w:r>
          </w:p>
        </w:tc>
        <w:tc>
          <w:tcPr>
            <w:tcW w:w="241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8,000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报告期末对子公司实际担保余额合计（</w:t>
            </w:r>
            <w:r w:rsidRPr="007B304E">
              <w:rPr>
                <w:sz w:val="21"/>
                <w:szCs w:val="24"/>
              </w:rPr>
              <w:t>B4</w:t>
            </w:r>
            <w:r w:rsidRPr="007B304E">
              <w:rPr>
                <w:rFonts w:hint="eastAsia"/>
                <w:sz w:val="21"/>
                <w:szCs w:val="24"/>
              </w:rPr>
              <w:t>）</w:t>
            </w:r>
          </w:p>
        </w:tc>
        <w:tc>
          <w:tcPr>
            <w:tcW w:w="235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2,000</w:t>
            </w:r>
          </w:p>
        </w:tc>
      </w:tr>
      <w:tr w:rsidR="0022194C" w:rsidRPr="007B304E" w:rsidTr="005E56A5">
        <w:tblPrEx>
          <w:tblCellMar>
            <w:top w:w="0" w:type="dxa"/>
            <w:bottom w:w="0" w:type="dxa"/>
          </w:tblCellMar>
        </w:tblPrEx>
        <w:tc>
          <w:tcPr>
            <w:tcW w:w="9588"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子公司对子公司的担保情况</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担保对象名称</w:t>
            </w:r>
          </w:p>
        </w:tc>
        <w:tc>
          <w:tcPr>
            <w:tcW w:w="184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担保额度相关公告披露日期</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担保额度</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实际发生日期（协议签署日）</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实际担保金额</w:t>
            </w:r>
          </w:p>
        </w:tc>
        <w:tc>
          <w:tcPr>
            <w:tcW w:w="99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担保类型</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担保期</w:t>
            </w:r>
          </w:p>
        </w:tc>
        <w:tc>
          <w:tcPr>
            <w:tcW w:w="7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是否履行完毕</w:t>
            </w:r>
          </w:p>
        </w:tc>
        <w:tc>
          <w:tcPr>
            <w:tcW w:w="7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是否为关联方担保</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海兰盈华（香港）航海科技有限公司</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31</w:t>
            </w:r>
            <w:r w:rsidRPr="007B304E">
              <w:rPr>
                <w:rFonts w:hint="eastAsia"/>
                <w:sz w:val="21"/>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4,000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02</w:t>
            </w:r>
            <w:r w:rsidRPr="007B304E">
              <w:rPr>
                <w:rFonts w:hint="eastAsia"/>
                <w:sz w:val="21"/>
                <w:szCs w:val="24"/>
              </w:rPr>
              <w:t>日</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696.71</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质押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年</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c>
          <w:tcPr>
            <w:tcW w:w="7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26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报告期内审批对子公司担保额度合计（</w:t>
            </w:r>
            <w:r w:rsidRPr="007B304E">
              <w:rPr>
                <w:sz w:val="21"/>
                <w:szCs w:val="24"/>
              </w:rPr>
              <w:t>C1</w:t>
            </w:r>
            <w:r w:rsidRPr="007B304E">
              <w:rPr>
                <w:rFonts w:hint="eastAsia"/>
                <w:sz w:val="21"/>
                <w:szCs w:val="24"/>
              </w:rPr>
              <w:t>）</w:t>
            </w:r>
          </w:p>
        </w:tc>
        <w:tc>
          <w:tcPr>
            <w:tcW w:w="275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报告期内对子公司担保实际发生额合计（</w:t>
            </w:r>
            <w:r w:rsidRPr="007B304E">
              <w:rPr>
                <w:sz w:val="21"/>
                <w:szCs w:val="24"/>
              </w:rPr>
              <w:t>C2</w:t>
            </w:r>
            <w:r w:rsidRPr="007B304E">
              <w:rPr>
                <w:rFonts w:hint="eastAsia"/>
                <w:sz w:val="21"/>
                <w:szCs w:val="24"/>
              </w:rPr>
              <w:t>）</w:t>
            </w:r>
          </w:p>
        </w:tc>
        <w:tc>
          <w:tcPr>
            <w:tcW w:w="235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696.71</w:t>
            </w:r>
          </w:p>
        </w:tc>
      </w:tr>
      <w:tr w:rsidR="0022194C" w:rsidRPr="007B304E" w:rsidTr="005E56A5">
        <w:tblPrEx>
          <w:tblCellMar>
            <w:top w:w="0" w:type="dxa"/>
            <w:bottom w:w="0" w:type="dxa"/>
          </w:tblCellMar>
        </w:tblPrEx>
        <w:tc>
          <w:tcPr>
            <w:tcW w:w="26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报告期末已审批的对子公司担保额度合计（</w:t>
            </w:r>
            <w:r w:rsidRPr="007B304E">
              <w:rPr>
                <w:sz w:val="21"/>
                <w:szCs w:val="24"/>
              </w:rPr>
              <w:t>C3</w:t>
            </w:r>
            <w:r w:rsidRPr="007B304E">
              <w:rPr>
                <w:rFonts w:hint="eastAsia"/>
                <w:sz w:val="21"/>
                <w:szCs w:val="24"/>
              </w:rPr>
              <w:t>）</w:t>
            </w:r>
          </w:p>
        </w:tc>
        <w:tc>
          <w:tcPr>
            <w:tcW w:w="275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4,000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报告期末对子公司实际担保余额合计（</w:t>
            </w:r>
            <w:r w:rsidRPr="007B304E">
              <w:rPr>
                <w:sz w:val="21"/>
                <w:szCs w:val="24"/>
              </w:rPr>
              <w:t>C4</w:t>
            </w:r>
            <w:r w:rsidRPr="007B304E">
              <w:rPr>
                <w:rFonts w:hint="eastAsia"/>
                <w:sz w:val="21"/>
                <w:szCs w:val="24"/>
              </w:rPr>
              <w:t>）</w:t>
            </w:r>
          </w:p>
        </w:tc>
        <w:tc>
          <w:tcPr>
            <w:tcW w:w="235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696.71</w:t>
            </w:r>
          </w:p>
        </w:tc>
      </w:tr>
      <w:tr w:rsidR="0022194C" w:rsidRPr="007B304E" w:rsidTr="005E56A5">
        <w:tblPrEx>
          <w:tblCellMar>
            <w:top w:w="0" w:type="dxa"/>
            <w:bottom w:w="0" w:type="dxa"/>
          </w:tblCellMar>
        </w:tblPrEx>
        <w:tc>
          <w:tcPr>
            <w:tcW w:w="9588"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公司担保总额（即前三大项的合计）</w:t>
            </w:r>
          </w:p>
        </w:tc>
      </w:tr>
      <w:tr w:rsidR="0022194C" w:rsidRPr="007B304E" w:rsidTr="005E56A5">
        <w:tblPrEx>
          <w:tblCellMar>
            <w:top w:w="0" w:type="dxa"/>
            <w:bottom w:w="0" w:type="dxa"/>
          </w:tblCellMar>
        </w:tblPrEx>
        <w:tc>
          <w:tcPr>
            <w:tcW w:w="26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报告期内审批担保额度合计（</w:t>
            </w:r>
            <w:r w:rsidRPr="007B304E">
              <w:rPr>
                <w:sz w:val="21"/>
                <w:szCs w:val="24"/>
              </w:rPr>
              <w:t>A1+B1+C1</w:t>
            </w:r>
            <w:r w:rsidRPr="007B304E">
              <w:rPr>
                <w:rFonts w:hint="eastAsia"/>
                <w:sz w:val="21"/>
                <w:szCs w:val="24"/>
              </w:rPr>
              <w:t>）</w:t>
            </w:r>
          </w:p>
        </w:tc>
        <w:tc>
          <w:tcPr>
            <w:tcW w:w="233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4,400</w:t>
            </w:r>
          </w:p>
        </w:tc>
        <w:tc>
          <w:tcPr>
            <w:tcW w:w="199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报告期内担保实际发生额合计（</w:t>
            </w:r>
            <w:r w:rsidRPr="007B304E">
              <w:rPr>
                <w:sz w:val="21"/>
                <w:szCs w:val="24"/>
              </w:rPr>
              <w:t>A2+B2+C2</w:t>
            </w:r>
            <w:r w:rsidRPr="007B304E">
              <w:rPr>
                <w:rFonts w:hint="eastAsia"/>
                <w:sz w:val="21"/>
                <w:szCs w:val="24"/>
              </w:rPr>
              <w:t>）</w:t>
            </w:r>
          </w:p>
        </w:tc>
        <w:tc>
          <w:tcPr>
            <w:tcW w:w="2635"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5,096.71</w:t>
            </w:r>
          </w:p>
        </w:tc>
      </w:tr>
      <w:tr w:rsidR="0022194C" w:rsidRPr="007B304E" w:rsidTr="005E56A5">
        <w:tblPrEx>
          <w:tblCellMar>
            <w:top w:w="0" w:type="dxa"/>
            <w:bottom w:w="0" w:type="dxa"/>
          </w:tblCellMar>
        </w:tblPrEx>
        <w:tc>
          <w:tcPr>
            <w:tcW w:w="263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报告期末已审批的担保额度合计（</w:t>
            </w:r>
            <w:r w:rsidRPr="007B304E">
              <w:rPr>
                <w:sz w:val="21"/>
                <w:szCs w:val="24"/>
              </w:rPr>
              <w:t>A3+B3+C3</w:t>
            </w:r>
            <w:r w:rsidRPr="007B304E">
              <w:rPr>
                <w:rFonts w:hint="eastAsia"/>
                <w:sz w:val="21"/>
                <w:szCs w:val="24"/>
              </w:rPr>
              <w:t>）</w:t>
            </w:r>
          </w:p>
        </w:tc>
        <w:tc>
          <w:tcPr>
            <w:tcW w:w="233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15,400</w:t>
            </w:r>
          </w:p>
        </w:tc>
        <w:tc>
          <w:tcPr>
            <w:tcW w:w="199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报告期末实际担保余额合计（</w:t>
            </w:r>
            <w:r w:rsidRPr="007B304E">
              <w:rPr>
                <w:sz w:val="21"/>
                <w:szCs w:val="24"/>
              </w:rPr>
              <w:t>A4+B4+C4</w:t>
            </w:r>
            <w:r w:rsidRPr="007B304E">
              <w:rPr>
                <w:rFonts w:hint="eastAsia"/>
                <w:sz w:val="21"/>
                <w:szCs w:val="24"/>
              </w:rPr>
              <w:t>）</w:t>
            </w:r>
          </w:p>
        </w:tc>
        <w:tc>
          <w:tcPr>
            <w:tcW w:w="2635"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5,096.71</w:t>
            </w:r>
          </w:p>
        </w:tc>
      </w:tr>
      <w:tr w:rsidR="0022194C" w:rsidRPr="007B304E" w:rsidTr="005E56A5">
        <w:tblPrEx>
          <w:tblCellMar>
            <w:top w:w="0" w:type="dxa"/>
            <w:bottom w:w="0" w:type="dxa"/>
          </w:tblCellMar>
        </w:tblPrEx>
        <w:tc>
          <w:tcPr>
            <w:tcW w:w="4962"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实际担保总额（即</w:t>
            </w:r>
            <w:r w:rsidRPr="007B304E">
              <w:rPr>
                <w:sz w:val="21"/>
                <w:szCs w:val="24"/>
              </w:rPr>
              <w:t>A4+B4+C4</w:t>
            </w:r>
            <w:r w:rsidRPr="007B304E">
              <w:rPr>
                <w:rFonts w:hint="eastAsia"/>
                <w:sz w:val="21"/>
                <w:szCs w:val="24"/>
              </w:rPr>
              <w:t>）占公司净资产的比例</w:t>
            </w:r>
          </w:p>
        </w:tc>
        <w:tc>
          <w:tcPr>
            <w:tcW w:w="462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4.31%</w:t>
            </w:r>
          </w:p>
        </w:tc>
      </w:tr>
      <w:tr w:rsidR="0022194C" w:rsidRPr="007B304E" w:rsidTr="005E56A5">
        <w:tblPrEx>
          <w:tblCellMar>
            <w:top w:w="0" w:type="dxa"/>
            <w:bottom w:w="0" w:type="dxa"/>
          </w:tblCellMar>
        </w:tblPrEx>
        <w:tc>
          <w:tcPr>
            <w:tcW w:w="9588" w:type="dxa"/>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其中：</w:t>
            </w:r>
          </w:p>
        </w:tc>
      </w:tr>
      <w:tr w:rsidR="0022194C" w:rsidRPr="007B304E" w:rsidTr="005E56A5">
        <w:tblPrEx>
          <w:tblCellMar>
            <w:top w:w="0" w:type="dxa"/>
            <w:bottom w:w="0" w:type="dxa"/>
          </w:tblCellMar>
        </w:tblPrEx>
        <w:tc>
          <w:tcPr>
            <w:tcW w:w="4962"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为股东、实际控制人及其关联方提供担保的金额（</w:t>
            </w:r>
            <w:r w:rsidRPr="007B304E">
              <w:rPr>
                <w:sz w:val="21"/>
                <w:szCs w:val="24"/>
              </w:rPr>
              <w:t>D</w:t>
            </w:r>
            <w:r w:rsidRPr="007B304E">
              <w:rPr>
                <w:rFonts w:hint="eastAsia"/>
                <w:sz w:val="21"/>
                <w:szCs w:val="24"/>
              </w:rPr>
              <w:t>）</w:t>
            </w:r>
          </w:p>
        </w:tc>
        <w:tc>
          <w:tcPr>
            <w:tcW w:w="462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4962"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直接或间接为资产负债率超过</w:t>
            </w:r>
            <w:r w:rsidRPr="007B304E">
              <w:rPr>
                <w:sz w:val="21"/>
                <w:szCs w:val="24"/>
              </w:rPr>
              <w:t>70%</w:t>
            </w:r>
            <w:r w:rsidRPr="007B304E">
              <w:rPr>
                <w:rFonts w:hint="eastAsia"/>
                <w:sz w:val="21"/>
                <w:szCs w:val="24"/>
              </w:rPr>
              <w:t>的被担保对象提供的债务担保金额（</w:t>
            </w:r>
            <w:r w:rsidRPr="007B304E">
              <w:rPr>
                <w:sz w:val="21"/>
                <w:szCs w:val="24"/>
              </w:rPr>
              <w:t>E</w:t>
            </w:r>
            <w:r w:rsidRPr="007B304E">
              <w:rPr>
                <w:rFonts w:hint="eastAsia"/>
                <w:sz w:val="21"/>
                <w:szCs w:val="24"/>
              </w:rPr>
              <w:t>）</w:t>
            </w:r>
          </w:p>
        </w:tc>
        <w:tc>
          <w:tcPr>
            <w:tcW w:w="462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4962"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担保总额超过净资产</w:t>
            </w:r>
            <w:r w:rsidRPr="007B304E">
              <w:rPr>
                <w:sz w:val="21"/>
                <w:szCs w:val="24"/>
              </w:rPr>
              <w:t>50%</w:t>
            </w:r>
            <w:r w:rsidRPr="007B304E">
              <w:rPr>
                <w:rFonts w:hint="eastAsia"/>
                <w:sz w:val="21"/>
                <w:szCs w:val="24"/>
              </w:rPr>
              <w:t>部分的金额（</w:t>
            </w:r>
            <w:r w:rsidRPr="007B304E">
              <w:rPr>
                <w:sz w:val="21"/>
                <w:szCs w:val="24"/>
              </w:rPr>
              <w:t>F</w:t>
            </w:r>
            <w:r w:rsidRPr="007B304E">
              <w:rPr>
                <w:rFonts w:hint="eastAsia"/>
                <w:sz w:val="21"/>
                <w:szCs w:val="24"/>
              </w:rPr>
              <w:t>）</w:t>
            </w:r>
          </w:p>
        </w:tc>
        <w:tc>
          <w:tcPr>
            <w:tcW w:w="462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4962"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上述三项担保金额合计（</w:t>
            </w:r>
            <w:r w:rsidRPr="007B304E">
              <w:rPr>
                <w:sz w:val="21"/>
                <w:szCs w:val="24"/>
              </w:rPr>
              <w:t>D+E+F</w:t>
            </w:r>
            <w:r w:rsidRPr="007B304E">
              <w:rPr>
                <w:rFonts w:hint="eastAsia"/>
                <w:sz w:val="21"/>
                <w:szCs w:val="24"/>
              </w:rPr>
              <w:t>）</w:t>
            </w:r>
          </w:p>
        </w:tc>
        <w:tc>
          <w:tcPr>
            <w:tcW w:w="462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4962"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违反规定程序对外提供担保的说明（如有）</w:t>
            </w:r>
          </w:p>
        </w:tc>
        <w:tc>
          <w:tcPr>
            <w:tcW w:w="462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bl>
    <w:p w:rsidR="0022194C" w:rsidRPr="007B304E" w:rsidRDefault="0022194C" w:rsidP="00481E79">
      <w:pPr>
        <w:spacing w:line="360" w:lineRule="auto"/>
        <w:jc w:val="left"/>
        <w:rPr>
          <w:sz w:val="21"/>
          <w:szCs w:val="24"/>
        </w:rPr>
      </w:pPr>
      <w:r w:rsidRPr="007B304E">
        <w:rPr>
          <w:rFonts w:hint="eastAsia"/>
          <w:sz w:val="21"/>
          <w:szCs w:val="24"/>
        </w:rPr>
        <w:t>采用复合方式担保的具体情况说明</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）违规对外担保情况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公司报告期无违规对外担保情况。</w:t>
      </w:r>
    </w:p>
    <w:p w:rsidR="0022194C" w:rsidRPr="007B304E" w:rsidRDefault="0022194C" w:rsidP="00481E79">
      <w:pPr>
        <w:pStyle w:val="Section"/>
        <w:spacing w:line="360" w:lineRule="auto"/>
        <w:outlineLvl w:val="2"/>
        <w:rPr>
          <w:bCs w:val="0"/>
          <w:szCs w:val="24"/>
        </w:rPr>
      </w:pPr>
      <w:r w:rsidRPr="007B304E">
        <w:rPr>
          <w:bCs w:val="0"/>
          <w:szCs w:val="24"/>
        </w:rPr>
        <w:t>3</w:t>
      </w:r>
      <w:r w:rsidRPr="007B304E">
        <w:rPr>
          <w:rFonts w:hint="eastAsia"/>
          <w:bCs w:val="0"/>
          <w:szCs w:val="24"/>
        </w:rPr>
        <w:t>、委托他人进行现金资产管理情况</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）委托理财情况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公司报告期不存在委托理财。</w:t>
      </w:r>
    </w:p>
    <w:p w:rsidR="0022194C" w:rsidRPr="007B304E" w:rsidRDefault="0022194C" w:rsidP="00481E79">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）委托贷款情况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公司报告期不存在委托贷款。</w:t>
      </w:r>
    </w:p>
    <w:p w:rsidR="0022194C" w:rsidRPr="007B304E" w:rsidRDefault="0022194C" w:rsidP="00481E79">
      <w:pPr>
        <w:pStyle w:val="Section"/>
        <w:spacing w:line="360" w:lineRule="auto"/>
        <w:outlineLvl w:val="2"/>
        <w:rPr>
          <w:bCs w:val="0"/>
          <w:szCs w:val="24"/>
        </w:rPr>
      </w:pPr>
      <w:r w:rsidRPr="007B304E">
        <w:rPr>
          <w:bCs w:val="0"/>
          <w:szCs w:val="24"/>
        </w:rPr>
        <w:t>4</w:t>
      </w:r>
      <w:r w:rsidRPr="007B304E">
        <w:rPr>
          <w:rFonts w:hint="eastAsia"/>
          <w:bCs w:val="0"/>
          <w:szCs w:val="24"/>
        </w:rPr>
        <w:t>、其他重大合同</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公司报告期不存在其他重大合同。</w:t>
      </w:r>
    </w:p>
    <w:p w:rsidR="0022194C" w:rsidRPr="007B304E" w:rsidRDefault="0022194C" w:rsidP="00481E79">
      <w:pPr>
        <w:pStyle w:val="Chapter"/>
        <w:spacing w:line="360" w:lineRule="auto"/>
        <w:outlineLvl w:val="1"/>
        <w:rPr>
          <w:bCs w:val="0"/>
        </w:rPr>
      </w:pPr>
      <w:r w:rsidRPr="007B304E">
        <w:rPr>
          <w:rFonts w:hint="eastAsia"/>
          <w:bCs w:val="0"/>
        </w:rPr>
        <w:t>十七、其他重大事项的说明</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autoSpaceDE w:val="0"/>
        <w:autoSpaceDN w:val="0"/>
        <w:adjustRightInd w:val="0"/>
        <w:spacing w:before="0" w:after="0" w:line="360" w:lineRule="auto"/>
        <w:ind w:firstLineChars="200" w:firstLine="422"/>
        <w:jc w:val="left"/>
        <w:rPr>
          <w:rFonts w:eastAsia="Times New Roman"/>
          <w:kern w:val="0"/>
          <w:sz w:val="21"/>
          <w:szCs w:val="24"/>
          <w:lang w:val="zh-CN"/>
        </w:rPr>
      </w:pPr>
      <w:r w:rsidRPr="007B304E">
        <w:rPr>
          <w:rFonts w:ascii="宋体" w:hAnsi="宋体" w:cs="宋体" w:hint="eastAsia"/>
          <w:b/>
          <w:kern w:val="0"/>
          <w:sz w:val="21"/>
          <w:szCs w:val="24"/>
          <w:lang w:val="zh-CN"/>
        </w:rPr>
        <w:t>（一）重大资产重组：</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6</w:t>
      </w:r>
      <w:r w:rsidRPr="007B304E">
        <w:rPr>
          <w:rFonts w:ascii="宋体" w:hAnsi="宋体" w:cs="宋体" w:hint="eastAsia"/>
          <w:kern w:val="0"/>
          <w:sz w:val="21"/>
          <w:szCs w:val="24"/>
          <w:lang w:val="zh-CN"/>
        </w:rPr>
        <w:t>月</w:t>
      </w:r>
      <w:r w:rsidRPr="007B304E">
        <w:rPr>
          <w:rFonts w:eastAsia="Times New Roman"/>
          <w:kern w:val="0"/>
          <w:sz w:val="21"/>
          <w:szCs w:val="24"/>
          <w:lang w:val="zh-CN"/>
        </w:rPr>
        <w:t>4</w:t>
      </w:r>
      <w:r w:rsidRPr="007B304E">
        <w:rPr>
          <w:rFonts w:ascii="宋体" w:hAnsi="宋体" w:cs="宋体" w:hint="eastAsia"/>
          <w:kern w:val="0"/>
          <w:sz w:val="21"/>
          <w:szCs w:val="24"/>
          <w:lang w:val="zh-CN"/>
        </w:rPr>
        <w:t>日、</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8</w:t>
      </w:r>
      <w:r w:rsidRPr="007B304E">
        <w:rPr>
          <w:rFonts w:ascii="宋体" w:hAnsi="宋体" w:cs="宋体" w:hint="eastAsia"/>
          <w:kern w:val="0"/>
          <w:sz w:val="21"/>
          <w:szCs w:val="24"/>
          <w:lang w:val="zh-CN"/>
        </w:rPr>
        <w:t>月</w:t>
      </w:r>
      <w:r w:rsidRPr="007B304E">
        <w:rPr>
          <w:rFonts w:eastAsia="Times New Roman"/>
          <w:kern w:val="0"/>
          <w:sz w:val="21"/>
          <w:szCs w:val="24"/>
          <w:lang w:val="zh-CN"/>
        </w:rPr>
        <w:t>21</w:t>
      </w:r>
      <w:r w:rsidRPr="007B304E">
        <w:rPr>
          <w:rFonts w:ascii="宋体" w:hAnsi="宋体" w:cs="宋体" w:hint="eastAsia"/>
          <w:kern w:val="0"/>
          <w:sz w:val="21"/>
          <w:szCs w:val="24"/>
          <w:lang w:val="zh-CN"/>
        </w:rPr>
        <w:t>日、</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w:t>
      </w:r>
      <w:r w:rsidRPr="007B304E">
        <w:rPr>
          <w:rFonts w:eastAsia="Times New Roman"/>
          <w:kern w:val="0"/>
          <w:sz w:val="21"/>
          <w:szCs w:val="24"/>
          <w:lang w:val="zh-CN"/>
        </w:rPr>
        <w:t>7</w:t>
      </w:r>
      <w:r w:rsidRPr="007B304E">
        <w:rPr>
          <w:rFonts w:ascii="宋体" w:hAnsi="宋体" w:cs="宋体" w:hint="eastAsia"/>
          <w:kern w:val="0"/>
          <w:sz w:val="21"/>
          <w:szCs w:val="24"/>
          <w:lang w:val="zh-CN"/>
        </w:rPr>
        <w:t>日分别召开了第三届董事会第八次会议、第三届董事会第十三次会议以及</w:t>
      </w:r>
      <w:r w:rsidRPr="007B304E">
        <w:rPr>
          <w:rFonts w:eastAsia="Times New Roman"/>
          <w:kern w:val="0"/>
          <w:sz w:val="21"/>
          <w:szCs w:val="24"/>
          <w:lang w:val="zh-CN"/>
        </w:rPr>
        <w:t>2015</w:t>
      </w:r>
      <w:r w:rsidRPr="007B304E">
        <w:rPr>
          <w:rFonts w:ascii="宋体" w:hAnsi="宋体" w:cs="宋体" w:hint="eastAsia"/>
          <w:kern w:val="0"/>
          <w:sz w:val="21"/>
          <w:szCs w:val="24"/>
          <w:lang w:val="zh-CN"/>
        </w:rPr>
        <w:t>年第三次临时股东大会，审议通过了《关于公司发行股份购买资产的议案》，公司拟以发行股份的方式收购上海海兰劳雷海洋科技有限公司</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的股权，从而实现对劳雷产业海洋业务的收购，本次交易构成重大资产重组。</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日公司第三届董事会第十四次会议和</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10</w:t>
      </w:r>
      <w:r w:rsidRPr="007B304E">
        <w:rPr>
          <w:rFonts w:ascii="宋体" w:hAnsi="宋体" w:cs="宋体" w:hint="eastAsia"/>
          <w:kern w:val="0"/>
          <w:sz w:val="21"/>
          <w:szCs w:val="24"/>
          <w:lang w:val="zh-CN"/>
        </w:rPr>
        <w:t>月</w:t>
      </w:r>
      <w:r w:rsidRPr="007B304E">
        <w:rPr>
          <w:rFonts w:eastAsia="Times New Roman"/>
          <w:kern w:val="0"/>
          <w:sz w:val="21"/>
          <w:szCs w:val="24"/>
          <w:lang w:val="zh-CN"/>
        </w:rPr>
        <w:t>15</w:t>
      </w:r>
      <w:r w:rsidRPr="007B304E">
        <w:rPr>
          <w:rFonts w:ascii="宋体" w:hAnsi="宋体" w:cs="宋体" w:hint="eastAsia"/>
          <w:kern w:val="0"/>
          <w:sz w:val="21"/>
          <w:szCs w:val="24"/>
          <w:lang w:val="zh-CN"/>
        </w:rPr>
        <w:t>日公司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年第四次临时股东大会审议通过了《关于调整公司发行股份购买资产暨关联交易方案》等议案。公司已于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10</w:t>
      </w:r>
      <w:r w:rsidRPr="007B304E">
        <w:rPr>
          <w:rFonts w:ascii="宋体" w:hAnsi="宋体" w:cs="宋体" w:hint="eastAsia"/>
          <w:kern w:val="0"/>
          <w:sz w:val="21"/>
          <w:szCs w:val="24"/>
          <w:lang w:val="zh-CN"/>
        </w:rPr>
        <w:t>月</w:t>
      </w:r>
      <w:r w:rsidRPr="007B304E">
        <w:rPr>
          <w:rFonts w:eastAsia="Times New Roman"/>
          <w:kern w:val="0"/>
          <w:sz w:val="21"/>
          <w:szCs w:val="24"/>
          <w:lang w:val="zh-CN"/>
        </w:rPr>
        <w:t>22</w:t>
      </w:r>
      <w:r w:rsidRPr="007B304E">
        <w:rPr>
          <w:rFonts w:ascii="宋体" w:hAnsi="宋体" w:cs="宋体" w:hint="eastAsia"/>
          <w:kern w:val="0"/>
          <w:sz w:val="21"/>
          <w:szCs w:val="24"/>
          <w:lang w:val="zh-CN"/>
        </w:rPr>
        <w:t>日重新向中国证监会提交了调整后的《北京海兰信数据科技股份有限公司发行股份购买资产核准》申请材料。</w:t>
      </w:r>
      <w:r w:rsidRPr="007B304E">
        <w:rPr>
          <w:rFonts w:eastAsia="Times New Roman"/>
          <w:kern w:val="0"/>
          <w:sz w:val="21"/>
          <w:szCs w:val="24"/>
          <w:lang w:val="zh-CN"/>
        </w:rPr>
        <w:t xml:space="preserve"> </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10</w:t>
      </w:r>
      <w:r w:rsidRPr="007B304E">
        <w:rPr>
          <w:rFonts w:ascii="宋体" w:hAnsi="宋体" w:cs="宋体" w:hint="eastAsia"/>
          <w:kern w:val="0"/>
          <w:sz w:val="21"/>
          <w:szCs w:val="24"/>
          <w:lang w:val="zh-CN"/>
        </w:rPr>
        <w:t>月</w:t>
      </w:r>
      <w:r w:rsidRPr="007B304E">
        <w:rPr>
          <w:rFonts w:eastAsia="Times New Roman"/>
          <w:kern w:val="0"/>
          <w:sz w:val="21"/>
          <w:szCs w:val="24"/>
          <w:lang w:val="zh-CN"/>
        </w:rPr>
        <w:t>28</w:t>
      </w:r>
      <w:r w:rsidRPr="007B304E">
        <w:rPr>
          <w:rFonts w:ascii="宋体" w:hAnsi="宋体" w:cs="宋体" w:hint="eastAsia"/>
          <w:kern w:val="0"/>
          <w:sz w:val="21"/>
          <w:szCs w:val="24"/>
          <w:lang w:val="zh-CN"/>
        </w:rPr>
        <w:t>日公司收到中国证监会出具的《中国证监会行政许可申请受理通知书》（</w:t>
      </w:r>
      <w:r w:rsidRPr="007B304E">
        <w:rPr>
          <w:rFonts w:eastAsia="Times New Roman"/>
          <w:kern w:val="0"/>
          <w:sz w:val="21"/>
          <w:szCs w:val="24"/>
          <w:lang w:val="zh-CN"/>
        </w:rPr>
        <w:t>153063</w:t>
      </w:r>
      <w:r w:rsidRPr="007B304E">
        <w:rPr>
          <w:rFonts w:ascii="宋体" w:hAnsi="宋体" w:cs="宋体" w:hint="eastAsia"/>
          <w:kern w:val="0"/>
          <w:sz w:val="21"/>
          <w:szCs w:val="24"/>
          <w:lang w:val="zh-CN"/>
        </w:rPr>
        <w:t>号）。</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11</w:t>
      </w:r>
      <w:r w:rsidRPr="007B304E">
        <w:rPr>
          <w:rFonts w:ascii="宋体" w:hAnsi="宋体" w:cs="宋体" w:hint="eastAsia"/>
          <w:kern w:val="0"/>
          <w:sz w:val="21"/>
          <w:szCs w:val="24"/>
          <w:lang w:val="zh-CN"/>
        </w:rPr>
        <w:t>月</w:t>
      </w:r>
      <w:r w:rsidRPr="007B304E">
        <w:rPr>
          <w:rFonts w:eastAsia="Times New Roman"/>
          <w:kern w:val="0"/>
          <w:sz w:val="21"/>
          <w:szCs w:val="24"/>
          <w:lang w:val="zh-CN"/>
        </w:rPr>
        <w:t>14</w:t>
      </w:r>
      <w:r w:rsidRPr="007B304E">
        <w:rPr>
          <w:rFonts w:ascii="宋体" w:hAnsi="宋体" w:cs="宋体" w:hint="eastAsia"/>
          <w:kern w:val="0"/>
          <w:sz w:val="21"/>
          <w:szCs w:val="24"/>
          <w:lang w:val="zh-CN"/>
        </w:rPr>
        <w:t>日收到《中国证监会行政许可项目审查一次反馈意见通知书》（</w:t>
      </w:r>
      <w:r w:rsidRPr="007B304E">
        <w:rPr>
          <w:rFonts w:eastAsia="Times New Roman"/>
          <w:kern w:val="0"/>
          <w:sz w:val="21"/>
          <w:szCs w:val="24"/>
          <w:lang w:val="zh-CN"/>
        </w:rPr>
        <w:t>153063</w:t>
      </w:r>
      <w:r w:rsidRPr="007B304E">
        <w:rPr>
          <w:rFonts w:ascii="宋体" w:hAnsi="宋体" w:cs="宋体" w:hint="eastAsia"/>
          <w:kern w:val="0"/>
          <w:sz w:val="21"/>
          <w:szCs w:val="24"/>
          <w:lang w:val="zh-CN"/>
        </w:rPr>
        <w:t>号），公司于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11</w:t>
      </w:r>
      <w:r w:rsidRPr="007B304E">
        <w:rPr>
          <w:rFonts w:ascii="宋体" w:hAnsi="宋体" w:cs="宋体" w:hint="eastAsia"/>
          <w:kern w:val="0"/>
          <w:sz w:val="21"/>
          <w:szCs w:val="24"/>
          <w:lang w:val="zh-CN"/>
        </w:rPr>
        <w:t>月</w:t>
      </w:r>
      <w:r w:rsidRPr="007B304E">
        <w:rPr>
          <w:rFonts w:eastAsia="Times New Roman"/>
          <w:kern w:val="0"/>
          <w:sz w:val="21"/>
          <w:szCs w:val="24"/>
          <w:lang w:val="zh-CN"/>
        </w:rPr>
        <w:t>20</w:t>
      </w:r>
      <w:r w:rsidRPr="007B304E">
        <w:rPr>
          <w:rFonts w:ascii="宋体" w:hAnsi="宋体" w:cs="宋体" w:hint="eastAsia"/>
          <w:kern w:val="0"/>
          <w:sz w:val="21"/>
          <w:szCs w:val="24"/>
          <w:lang w:val="zh-CN"/>
        </w:rPr>
        <w:t>日进行了反馈意见回复。</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经中国证监会上市公司并购重组审核委员会于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w:t>
      </w:r>
      <w:r w:rsidRPr="007B304E">
        <w:rPr>
          <w:rFonts w:ascii="宋体" w:hAnsi="宋体" w:cs="宋体" w:hint="eastAsia"/>
          <w:kern w:val="0"/>
          <w:sz w:val="21"/>
          <w:szCs w:val="24"/>
          <w:lang w:val="zh-CN"/>
        </w:rPr>
        <w:t>日召开的</w:t>
      </w:r>
      <w:r w:rsidRPr="007B304E">
        <w:rPr>
          <w:rFonts w:eastAsia="Times New Roman"/>
          <w:kern w:val="0"/>
          <w:sz w:val="21"/>
          <w:szCs w:val="24"/>
          <w:lang w:val="zh-CN"/>
        </w:rPr>
        <w:t>2015</w:t>
      </w:r>
      <w:r w:rsidRPr="007B304E">
        <w:rPr>
          <w:rFonts w:ascii="宋体" w:hAnsi="宋体" w:cs="宋体" w:hint="eastAsia"/>
          <w:kern w:val="0"/>
          <w:sz w:val="21"/>
          <w:szCs w:val="24"/>
          <w:lang w:val="zh-CN"/>
        </w:rPr>
        <w:t>年第</w:t>
      </w:r>
      <w:r w:rsidRPr="007B304E">
        <w:rPr>
          <w:rFonts w:eastAsia="Times New Roman"/>
          <w:kern w:val="0"/>
          <w:sz w:val="21"/>
          <w:szCs w:val="24"/>
          <w:lang w:val="zh-CN"/>
        </w:rPr>
        <w:t>104</w:t>
      </w:r>
      <w:r w:rsidRPr="007B304E">
        <w:rPr>
          <w:rFonts w:ascii="宋体" w:hAnsi="宋体" w:cs="宋体" w:hint="eastAsia"/>
          <w:kern w:val="0"/>
          <w:sz w:val="21"/>
          <w:szCs w:val="24"/>
          <w:lang w:val="zh-CN"/>
        </w:rPr>
        <w:t>次并购重组委工作会议审核，本公司发行股份购买资产暨关联交易相关事项获得有条件通过，并于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25</w:t>
      </w:r>
      <w:r w:rsidRPr="007B304E">
        <w:rPr>
          <w:rFonts w:ascii="宋体" w:hAnsi="宋体" w:cs="宋体" w:hint="eastAsia"/>
          <w:kern w:val="0"/>
          <w:sz w:val="21"/>
          <w:szCs w:val="24"/>
          <w:lang w:val="zh-CN"/>
        </w:rPr>
        <w:t>日收到中国证监会《关于核准北京海兰信数据科技股份有限公司向申万秋等发行股份购买资产的批复》（证监许可</w:t>
      </w:r>
      <w:r w:rsidRPr="007B304E">
        <w:rPr>
          <w:rFonts w:eastAsia="Times New Roman"/>
          <w:kern w:val="0"/>
          <w:sz w:val="21"/>
          <w:szCs w:val="24"/>
          <w:lang w:val="zh-CN"/>
        </w:rPr>
        <w:t>[2015]3008</w:t>
      </w:r>
      <w:r w:rsidRPr="007B304E">
        <w:rPr>
          <w:rFonts w:ascii="宋体" w:hAnsi="宋体" w:cs="宋体" w:hint="eastAsia"/>
          <w:kern w:val="0"/>
          <w:sz w:val="21"/>
          <w:szCs w:val="24"/>
          <w:lang w:val="zh-CN"/>
        </w:rPr>
        <w:t>号）。</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28</w:t>
      </w:r>
      <w:r w:rsidRPr="007B304E">
        <w:rPr>
          <w:rFonts w:ascii="宋体" w:hAnsi="宋体" w:cs="宋体" w:hint="eastAsia"/>
          <w:kern w:val="0"/>
          <w:sz w:val="21"/>
          <w:szCs w:val="24"/>
          <w:lang w:val="zh-CN"/>
        </w:rPr>
        <w:t>日，上海市工商行政管理局自由贸易试验区分局核准了海兰劳雷的股东变更，并换发《企业法人营业执照》，申万秋、上海言盛已将其合计持有的海兰劳雷</w:t>
      </w:r>
      <w:r w:rsidRPr="007B304E">
        <w:rPr>
          <w:rFonts w:eastAsia="Times New Roman"/>
          <w:kern w:val="0"/>
          <w:sz w:val="21"/>
          <w:szCs w:val="24"/>
          <w:lang w:val="zh-CN"/>
        </w:rPr>
        <w:t>100%</w:t>
      </w:r>
      <w:r w:rsidRPr="007B304E">
        <w:rPr>
          <w:rFonts w:ascii="宋体" w:hAnsi="宋体" w:cs="宋体" w:hint="eastAsia"/>
          <w:kern w:val="0"/>
          <w:sz w:val="21"/>
          <w:szCs w:val="24"/>
          <w:lang w:val="zh-CN"/>
        </w:rPr>
        <w:t>股权变更至海兰信名下，即海兰信持有海兰劳雷</w:t>
      </w:r>
      <w:r w:rsidRPr="007B304E">
        <w:rPr>
          <w:rFonts w:eastAsia="Times New Roman"/>
          <w:kern w:val="0"/>
          <w:sz w:val="21"/>
          <w:szCs w:val="24"/>
          <w:lang w:val="zh-CN"/>
        </w:rPr>
        <w:t>100%</w:t>
      </w:r>
      <w:r w:rsidRPr="007B304E">
        <w:rPr>
          <w:rFonts w:ascii="宋体" w:hAnsi="宋体" w:cs="宋体" w:hint="eastAsia"/>
          <w:kern w:val="0"/>
          <w:sz w:val="21"/>
          <w:szCs w:val="24"/>
          <w:lang w:val="zh-CN"/>
        </w:rPr>
        <w:t>的股权。标的资产已完成过户手续，相关权益已归海兰信所有。</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根据天职国际会计师事务所（特殊普通合伙）于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28</w:t>
      </w:r>
      <w:r w:rsidRPr="007B304E">
        <w:rPr>
          <w:rFonts w:ascii="宋体" w:hAnsi="宋体" w:cs="宋体" w:hint="eastAsia"/>
          <w:kern w:val="0"/>
          <w:sz w:val="21"/>
          <w:szCs w:val="24"/>
          <w:lang w:val="zh-CN"/>
        </w:rPr>
        <w:t>日出具的《北京海兰信数据科技股份有限公司验资报告》</w:t>
      </w:r>
      <w:r w:rsidRPr="007B304E">
        <w:rPr>
          <w:rFonts w:eastAsia="Times New Roman"/>
          <w:kern w:val="0"/>
          <w:sz w:val="21"/>
          <w:szCs w:val="24"/>
          <w:lang w:val="zh-CN"/>
        </w:rPr>
        <w:t>(</w:t>
      </w:r>
      <w:r w:rsidRPr="007B304E">
        <w:rPr>
          <w:rFonts w:ascii="宋体" w:hAnsi="宋体" w:cs="宋体" w:hint="eastAsia"/>
          <w:kern w:val="0"/>
          <w:sz w:val="21"/>
          <w:szCs w:val="24"/>
          <w:lang w:val="zh-CN"/>
        </w:rPr>
        <w:t>天职业字</w:t>
      </w:r>
      <w:r w:rsidRPr="007B304E">
        <w:rPr>
          <w:rFonts w:eastAsia="Times New Roman"/>
          <w:kern w:val="0"/>
          <w:sz w:val="21"/>
          <w:szCs w:val="24"/>
          <w:lang w:val="zh-CN"/>
        </w:rPr>
        <w:t>[2015]15713</w:t>
      </w:r>
      <w:r w:rsidRPr="007B304E">
        <w:rPr>
          <w:rFonts w:ascii="宋体" w:hAnsi="宋体" w:cs="宋体" w:hint="eastAsia"/>
          <w:kern w:val="0"/>
          <w:sz w:val="21"/>
          <w:szCs w:val="24"/>
          <w:lang w:val="zh-CN"/>
        </w:rPr>
        <w:t>号</w:t>
      </w:r>
      <w:r w:rsidRPr="007B304E">
        <w:rPr>
          <w:rFonts w:eastAsia="Times New Roman"/>
          <w:kern w:val="0"/>
          <w:sz w:val="21"/>
          <w:szCs w:val="24"/>
          <w:lang w:val="zh-CN"/>
        </w:rPr>
        <w:t>)</w:t>
      </w:r>
      <w:r w:rsidRPr="007B304E">
        <w:rPr>
          <w:rFonts w:ascii="宋体" w:hAnsi="宋体" w:cs="宋体" w:hint="eastAsia"/>
          <w:kern w:val="0"/>
          <w:sz w:val="21"/>
          <w:szCs w:val="24"/>
          <w:lang w:val="zh-CN"/>
        </w:rPr>
        <w:t>，截至</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28</w:t>
      </w:r>
      <w:r w:rsidRPr="007B304E">
        <w:rPr>
          <w:rFonts w:ascii="宋体" w:hAnsi="宋体" w:cs="宋体" w:hint="eastAsia"/>
          <w:kern w:val="0"/>
          <w:sz w:val="21"/>
          <w:szCs w:val="24"/>
          <w:lang w:val="zh-CN"/>
        </w:rPr>
        <w:t>日，海兰信已收到申万秋、上海言盛以其合计持有的海兰劳雷</w:t>
      </w:r>
      <w:r w:rsidRPr="007B304E">
        <w:rPr>
          <w:rFonts w:eastAsia="Times New Roman"/>
          <w:kern w:val="0"/>
          <w:sz w:val="21"/>
          <w:szCs w:val="24"/>
          <w:lang w:val="zh-CN"/>
        </w:rPr>
        <w:t>100%</w:t>
      </w:r>
      <w:r w:rsidRPr="007B304E">
        <w:rPr>
          <w:rFonts w:ascii="宋体" w:hAnsi="宋体" w:cs="宋体" w:hint="eastAsia"/>
          <w:kern w:val="0"/>
          <w:sz w:val="21"/>
          <w:szCs w:val="24"/>
          <w:lang w:val="zh-CN"/>
        </w:rPr>
        <w:t>股权形式缴纳的新增注册资本（股本）人民币</w:t>
      </w:r>
      <w:r w:rsidRPr="007B304E">
        <w:rPr>
          <w:rFonts w:eastAsia="Times New Roman"/>
          <w:kern w:val="0"/>
          <w:sz w:val="21"/>
          <w:szCs w:val="24"/>
          <w:lang w:val="zh-CN"/>
        </w:rPr>
        <w:t>31,054,708.00</w:t>
      </w:r>
      <w:r w:rsidRPr="007B304E">
        <w:rPr>
          <w:rFonts w:ascii="宋体" w:hAnsi="宋体" w:cs="宋体" w:hint="eastAsia"/>
          <w:kern w:val="0"/>
          <w:sz w:val="21"/>
          <w:szCs w:val="24"/>
          <w:lang w:val="zh-CN"/>
        </w:rPr>
        <w:t>元；本次增资前海兰信注册资本（股本）为</w:t>
      </w:r>
      <w:r w:rsidRPr="007B304E">
        <w:rPr>
          <w:rFonts w:eastAsia="Times New Roman"/>
          <w:kern w:val="0"/>
          <w:sz w:val="21"/>
          <w:szCs w:val="24"/>
          <w:lang w:val="zh-CN"/>
        </w:rPr>
        <w:t>210,505,940.00</w:t>
      </w:r>
      <w:r w:rsidRPr="007B304E">
        <w:rPr>
          <w:rFonts w:ascii="宋体" w:hAnsi="宋体" w:cs="宋体" w:hint="eastAsia"/>
          <w:kern w:val="0"/>
          <w:sz w:val="21"/>
          <w:szCs w:val="24"/>
          <w:lang w:val="zh-CN"/>
        </w:rPr>
        <w:t>元，变更后海兰信注册资本（股本）为</w:t>
      </w:r>
      <w:r w:rsidRPr="007B304E">
        <w:rPr>
          <w:rFonts w:eastAsia="Times New Roman"/>
          <w:kern w:val="0"/>
          <w:sz w:val="21"/>
          <w:szCs w:val="24"/>
          <w:lang w:val="zh-CN"/>
        </w:rPr>
        <w:t>241,560,648.00</w:t>
      </w:r>
      <w:r w:rsidRPr="007B304E">
        <w:rPr>
          <w:rFonts w:ascii="宋体" w:hAnsi="宋体" w:cs="宋体" w:hint="eastAsia"/>
          <w:kern w:val="0"/>
          <w:sz w:val="21"/>
          <w:szCs w:val="24"/>
          <w:lang w:val="zh-CN"/>
        </w:rPr>
        <w:t>元。</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中国证券登记结算有限责任公司深圳分公司于</w:t>
      </w:r>
      <w:r w:rsidRPr="007B304E">
        <w:rPr>
          <w:rFonts w:eastAsia="Times New Roman"/>
          <w:kern w:val="0"/>
          <w:sz w:val="21"/>
          <w:szCs w:val="24"/>
          <w:lang w:val="zh-CN"/>
        </w:rPr>
        <w:t xml:space="preserve"> 2015 </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日出具《股份登记申请受理确认书》及《证券持有人名册》，中国证券登记结算有限责任公司深圳分公司对海兰信向申万秋、上海言盛合计发行的</w:t>
      </w:r>
      <w:r w:rsidRPr="007B304E">
        <w:rPr>
          <w:rFonts w:eastAsia="Times New Roman"/>
          <w:kern w:val="0"/>
          <w:sz w:val="21"/>
          <w:szCs w:val="24"/>
          <w:lang w:val="zh-CN"/>
        </w:rPr>
        <w:t>31,054,708</w:t>
      </w:r>
      <w:r w:rsidRPr="007B304E">
        <w:rPr>
          <w:rFonts w:ascii="宋体" w:hAnsi="宋体" w:cs="宋体" w:hint="eastAsia"/>
          <w:kern w:val="0"/>
          <w:sz w:val="21"/>
          <w:szCs w:val="24"/>
          <w:lang w:val="zh-CN"/>
        </w:rPr>
        <w:t>股普通</w:t>
      </w:r>
      <w:r w:rsidRPr="007B304E">
        <w:rPr>
          <w:rFonts w:eastAsia="Times New Roman"/>
          <w:kern w:val="0"/>
          <w:sz w:val="21"/>
          <w:szCs w:val="24"/>
          <w:lang w:val="zh-CN"/>
        </w:rPr>
        <w:t>A</w:t>
      </w:r>
      <w:r w:rsidRPr="007B304E">
        <w:rPr>
          <w:rFonts w:ascii="宋体" w:hAnsi="宋体" w:cs="宋体" w:hint="eastAsia"/>
          <w:kern w:val="0"/>
          <w:sz w:val="21"/>
          <w:szCs w:val="24"/>
          <w:lang w:val="zh-CN"/>
        </w:rPr>
        <w:t>股股票进行发行登记，相关股份登记到账后将正式列入海兰信股东的名册。</w:t>
      </w:r>
      <w:r w:rsidRPr="007B304E">
        <w:rPr>
          <w:rFonts w:eastAsia="Times New Roman"/>
          <w:kern w:val="0"/>
          <w:sz w:val="21"/>
          <w:szCs w:val="24"/>
          <w:lang w:val="zh-CN"/>
        </w:rPr>
        <w:t>2016</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5</w:t>
      </w:r>
      <w:r w:rsidRPr="007B304E">
        <w:rPr>
          <w:rFonts w:ascii="宋体" w:hAnsi="宋体" w:cs="宋体" w:hint="eastAsia"/>
          <w:kern w:val="0"/>
          <w:sz w:val="21"/>
          <w:szCs w:val="24"/>
          <w:lang w:val="zh-CN"/>
        </w:rPr>
        <w:t>日公司公告了《发行股份购买资产暨关联交易实施情况暨新增股份上市报告书》，本次新增股份于</w:t>
      </w:r>
      <w:r w:rsidRPr="007B304E">
        <w:rPr>
          <w:rFonts w:eastAsia="Times New Roman"/>
          <w:kern w:val="0"/>
          <w:sz w:val="21"/>
          <w:szCs w:val="24"/>
          <w:lang w:val="zh-CN"/>
        </w:rPr>
        <w:t>2016</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8</w:t>
      </w:r>
      <w:r w:rsidRPr="007B304E">
        <w:rPr>
          <w:rFonts w:ascii="宋体" w:hAnsi="宋体" w:cs="宋体" w:hint="eastAsia"/>
          <w:kern w:val="0"/>
          <w:sz w:val="21"/>
          <w:szCs w:val="24"/>
          <w:lang w:val="zh-CN"/>
        </w:rPr>
        <w:t>日正式上市。</w:t>
      </w:r>
    </w:p>
    <w:p w:rsidR="0022194C" w:rsidRPr="007B304E" w:rsidRDefault="0022194C" w:rsidP="00481E79">
      <w:pPr>
        <w:autoSpaceDE w:val="0"/>
        <w:autoSpaceDN w:val="0"/>
        <w:adjustRightInd w:val="0"/>
        <w:spacing w:before="0" w:after="0" w:line="360" w:lineRule="auto"/>
        <w:ind w:firstLine="422"/>
        <w:jc w:val="left"/>
        <w:rPr>
          <w:rFonts w:eastAsia="Times New Roman"/>
          <w:b/>
          <w:kern w:val="0"/>
          <w:sz w:val="21"/>
          <w:szCs w:val="24"/>
          <w:lang w:val="zh-CN"/>
        </w:rPr>
      </w:pPr>
      <w:r w:rsidRPr="007B304E">
        <w:rPr>
          <w:rFonts w:ascii="宋体" w:hAnsi="宋体" w:cs="宋体" w:hint="eastAsia"/>
          <w:b/>
          <w:kern w:val="0"/>
          <w:sz w:val="21"/>
          <w:szCs w:val="24"/>
          <w:lang w:val="zh-CN"/>
        </w:rPr>
        <w:t>（二）扬子江战略合作：</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为响应国家关于船舶及配套产品国产化的号召，加强国产通讯导航设备和电气集成系统在我国船舶中的应用，公司与江苏扬子江船业集团公司（以下简称</w:t>
      </w:r>
      <w:r w:rsidRPr="007B304E">
        <w:rPr>
          <w:rFonts w:eastAsia="Times New Roman"/>
          <w:kern w:val="0"/>
          <w:sz w:val="21"/>
          <w:szCs w:val="24"/>
          <w:lang w:val="zh-CN"/>
        </w:rPr>
        <w:t>“</w:t>
      </w:r>
      <w:r w:rsidRPr="007B304E">
        <w:rPr>
          <w:rFonts w:ascii="宋体" w:hAnsi="宋体" w:cs="宋体" w:hint="eastAsia"/>
          <w:kern w:val="0"/>
          <w:sz w:val="21"/>
          <w:szCs w:val="24"/>
          <w:lang w:val="zh-CN"/>
        </w:rPr>
        <w:t>扬子江船业</w:t>
      </w:r>
      <w:r w:rsidRPr="007B304E">
        <w:rPr>
          <w:rFonts w:eastAsia="Times New Roman"/>
          <w:kern w:val="0"/>
          <w:sz w:val="21"/>
          <w:szCs w:val="24"/>
          <w:lang w:val="zh-CN"/>
        </w:rPr>
        <w:t>”</w:t>
      </w:r>
      <w:r w:rsidRPr="007B304E">
        <w:rPr>
          <w:rFonts w:ascii="宋体" w:hAnsi="宋体" w:cs="宋体" w:hint="eastAsia"/>
          <w:kern w:val="0"/>
          <w:sz w:val="21"/>
          <w:szCs w:val="24"/>
          <w:lang w:val="zh-CN"/>
        </w:rPr>
        <w:t>）于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8</w:t>
      </w:r>
      <w:r w:rsidRPr="007B304E">
        <w:rPr>
          <w:rFonts w:ascii="宋体" w:hAnsi="宋体" w:cs="宋体" w:hint="eastAsia"/>
          <w:kern w:val="0"/>
          <w:sz w:val="21"/>
          <w:szCs w:val="24"/>
          <w:lang w:val="zh-CN"/>
        </w:rPr>
        <w:t>月</w:t>
      </w:r>
      <w:r w:rsidRPr="007B304E">
        <w:rPr>
          <w:rFonts w:eastAsia="Times New Roman"/>
          <w:kern w:val="0"/>
          <w:sz w:val="21"/>
          <w:szCs w:val="24"/>
          <w:lang w:val="zh-CN"/>
        </w:rPr>
        <w:t>18</w:t>
      </w:r>
      <w:r w:rsidRPr="007B304E">
        <w:rPr>
          <w:rFonts w:ascii="宋体" w:hAnsi="宋体" w:cs="宋体" w:hint="eastAsia"/>
          <w:kern w:val="0"/>
          <w:sz w:val="21"/>
          <w:szCs w:val="24"/>
          <w:lang w:val="zh-CN"/>
        </w:rPr>
        <w:t>日签署了《战略合作协议》。</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扬子江船业是集造船及海洋工程制造为主业，以金融投资、金属贸易、房地产和航运及船舶租赁四个板块为补充的大型企业集团，中国首家在新加坡上市的造船企业。目前集团总资产超过</w:t>
      </w:r>
      <w:r w:rsidRPr="007B304E">
        <w:rPr>
          <w:rFonts w:eastAsia="Times New Roman"/>
          <w:kern w:val="0"/>
          <w:sz w:val="21"/>
          <w:szCs w:val="24"/>
          <w:lang w:val="zh-CN"/>
        </w:rPr>
        <w:t>630</w:t>
      </w:r>
      <w:r w:rsidRPr="007B304E">
        <w:rPr>
          <w:rFonts w:ascii="宋体" w:hAnsi="宋体" w:cs="宋体" w:hint="eastAsia"/>
          <w:kern w:val="0"/>
          <w:sz w:val="21"/>
          <w:szCs w:val="24"/>
          <w:lang w:val="zh-CN"/>
        </w:rPr>
        <w:t>亿人民币，造船产量自</w:t>
      </w:r>
      <w:r w:rsidRPr="007B304E">
        <w:rPr>
          <w:rFonts w:eastAsia="Times New Roman"/>
          <w:kern w:val="0"/>
          <w:sz w:val="21"/>
          <w:szCs w:val="24"/>
          <w:lang w:val="zh-CN"/>
        </w:rPr>
        <w:t>2009</w:t>
      </w:r>
      <w:r w:rsidRPr="007B304E">
        <w:rPr>
          <w:rFonts w:ascii="宋体" w:hAnsi="宋体" w:cs="宋体" w:hint="eastAsia"/>
          <w:kern w:val="0"/>
          <w:sz w:val="21"/>
          <w:szCs w:val="24"/>
          <w:lang w:val="zh-CN"/>
        </w:rPr>
        <w:t>年起连续位居中国造船行业前</w:t>
      </w:r>
      <w:r w:rsidRPr="007B304E">
        <w:rPr>
          <w:rFonts w:eastAsia="Times New Roman"/>
          <w:kern w:val="0"/>
          <w:sz w:val="21"/>
          <w:szCs w:val="24"/>
          <w:lang w:val="zh-CN"/>
        </w:rPr>
        <w:t>5</w:t>
      </w:r>
      <w:r w:rsidRPr="007B304E">
        <w:rPr>
          <w:rFonts w:ascii="宋体" w:hAnsi="宋体" w:cs="宋体" w:hint="eastAsia"/>
          <w:kern w:val="0"/>
          <w:sz w:val="21"/>
          <w:szCs w:val="24"/>
          <w:lang w:val="zh-CN"/>
        </w:rPr>
        <w:t>强。</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双方一致同意就海兰信智能化通讯导航设备及电气集成系统业务在扬子江船业新建船舶项目中的推广应用建立战略合作关系。</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扬子江船业同意并承诺在其承接的所有项目中把公司产品放入新造船签字版厂商表，优先推荐船东使用；在船东不反对的情况下，全部使用；扬子江船业承诺公司将在扬子江船业集团每年拟采购的船舶配套电气产品订单总额度中达到一定的占有率；扬子江船业定期向公司提供市场新信息作为参考。</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、合作协议在双方及双方控股的船舶子公司中具有同等效力；本协议自签字之日起有效期五年，到期无异议自动续签。</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协议签署后，与全国实力雄厚的扬子江船业携手，将帮助海兰信进一步开拓国内外船舶通导系统和电气集成系统的市场，服务全球知名船东，争取更多市场份额，巩固公司在船舶智能化领域的领军企业地位；双方将以此为基础进行深度合作，未来在船舶智能化和海洋信息化领域共同进行市场探索。</w:t>
      </w:r>
    </w:p>
    <w:p w:rsidR="0022194C" w:rsidRPr="007B304E" w:rsidRDefault="0022194C" w:rsidP="00481E79">
      <w:pPr>
        <w:pStyle w:val="Chapter"/>
        <w:spacing w:line="360" w:lineRule="auto"/>
        <w:outlineLvl w:val="1"/>
        <w:rPr>
          <w:bCs w:val="0"/>
        </w:rPr>
      </w:pPr>
      <w:r w:rsidRPr="007B304E">
        <w:rPr>
          <w:rFonts w:hint="eastAsia"/>
          <w:bCs w:val="0"/>
        </w:rPr>
        <w:t>十八、公司子公司重大事项</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autoSpaceDE w:val="0"/>
        <w:autoSpaceDN w:val="0"/>
        <w:adjustRightInd w:val="0"/>
        <w:spacing w:before="0" w:after="0" w:line="360" w:lineRule="auto"/>
        <w:ind w:firstLine="482"/>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月全资子公司三沙海兰信海洋信息科技有限公司出资</w:t>
      </w:r>
      <w:r w:rsidRPr="007B304E">
        <w:rPr>
          <w:rFonts w:eastAsia="Times New Roman"/>
          <w:kern w:val="0"/>
          <w:sz w:val="21"/>
          <w:szCs w:val="24"/>
          <w:lang w:val="zh-CN"/>
        </w:rPr>
        <w:t xml:space="preserve">1200 </w:t>
      </w:r>
      <w:r w:rsidRPr="007B304E">
        <w:rPr>
          <w:rFonts w:ascii="宋体" w:hAnsi="宋体" w:cs="宋体" w:hint="eastAsia"/>
          <w:kern w:val="0"/>
          <w:sz w:val="21"/>
          <w:szCs w:val="24"/>
          <w:lang w:val="zh-CN"/>
        </w:rPr>
        <w:t>万元投资武汉劳雷绿湾船舶科技有限公司</w:t>
      </w:r>
      <w:r w:rsidRPr="007B304E">
        <w:rPr>
          <w:rFonts w:eastAsia="Times New Roman"/>
          <w:kern w:val="0"/>
          <w:sz w:val="21"/>
          <w:szCs w:val="24"/>
          <w:lang w:val="zh-CN"/>
        </w:rPr>
        <w:t>35%</w:t>
      </w:r>
      <w:r w:rsidRPr="007B304E">
        <w:rPr>
          <w:rFonts w:ascii="宋体" w:hAnsi="宋体" w:cs="宋体" w:hint="eastAsia"/>
          <w:kern w:val="0"/>
          <w:sz w:val="21"/>
          <w:szCs w:val="24"/>
          <w:lang w:val="zh-CN"/>
        </w:rPr>
        <w:t>的股权。劳雷绿湾是从事相关的水面机器人、高速艇及高速推进装置设计与制造的高新技术企业，基于目前开展的配套船艇研发、设计和制造，未来劳雷绿湾的业务将聚焦无人艇的研发、制造、销售及服务，也将为公司</w:t>
      </w:r>
      <w:r w:rsidR="00476E3E" w:rsidRPr="007B304E">
        <w:rPr>
          <w:rFonts w:ascii="宋体" w:hAnsi="宋体" w:cs="宋体" w:hint="eastAsia"/>
          <w:kern w:val="0"/>
          <w:sz w:val="21"/>
          <w:szCs w:val="24"/>
          <w:lang w:val="zh-CN"/>
        </w:rPr>
        <w:t>参与</w:t>
      </w:r>
      <w:r w:rsidRPr="007B304E">
        <w:rPr>
          <w:rFonts w:ascii="宋体" w:hAnsi="宋体" w:cs="宋体" w:hint="eastAsia"/>
          <w:kern w:val="0"/>
          <w:sz w:val="21"/>
          <w:szCs w:val="24"/>
          <w:lang w:val="zh-CN"/>
        </w:rPr>
        <w:t>构建自主产权的立体海洋监测网和海洋基础数据平台奠定基础。投资劳雷绿湾后，公司将凭借波浪能海上机器人、无人艇的技术基础，进一步研发水下机器人、海上无人机，为</w:t>
      </w:r>
      <w:r w:rsidR="00476E3E" w:rsidRPr="007B304E">
        <w:rPr>
          <w:rFonts w:ascii="宋体" w:hAnsi="宋体" w:cs="宋体" w:hint="eastAsia"/>
          <w:kern w:val="0"/>
          <w:sz w:val="21"/>
          <w:szCs w:val="24"/>
          <w:lang w:val="zh-CN"/>
        </w:rPr>
        <w:t>参与</w:t>
      </w:r>
      <w:r w:rsidRPr="007B304E">
        <w:rPr>
          <w:rFonts w:ascii="宋体" w:hAnsi="宋体" w:cs="宋体" w:hint="eastAsia"/>
          <w:kern w:val="0"/>
          <w:sz w:val="21"/>
          <w:szCs w:val="24"/>
          <w:lang w:val="zh-CN"/>
        </w:rPr>
        <w:t>构建海上无人遥测遥感装备研发平台奠定基础，将推动当地海岛监控、海洋监测等系统性工程项目的落地，做实海上无人平台产业。</w:t>
      </w:r>
    </w:p>
    <w:p w:rsidR="0022194C" w:rsidRPr="007B304E" w:rsidRDefault="0022194C" w:rsidP="00481E79">
      <w:pPr>
        <w:autoSpaceDE w:val="0"/>
        <w:autoSpaceDN w:val="0"/>
        <w:adjustRightInd w:val="0"/>
        <w:spacing w:before="0" w:after="0" w:line="360" w:lineRule="auto"/>
        <w:ind w:firstLine="482"/>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11</w:t>
      </w:r>
      <w:r w:rsidRPr="007B304E">
        <w:rPr>
          <w:rFonts w:ascii="宋体" w:hAnsi="宋体" w:cs="宋体" w:hint="eastAsia"/>
          <w:kern w:val="0"/>
          <w:sz w:val="21"/>
          <w:szCs w:val="24"/>
          <w:lang w:val="zh-CN"/>
        </w:rPr>
        <w:t>月</w:t>
      </w:r>
      <w:r w:rsidRPr="007B304E">
        <w:rPr>
          <w:rFonts w:eastAsia="Times New Roman"/>
          <w:kern w:val="0"/>
          <w:sz w:val="21"/>
          <w:szCs w:val="24"/>
          <w:lang w:val="zh-CN"/>
        </w:rPr>
        <w:t>30</w:t>
      </w:r>
      <w:r w:rsidRPr="007B304E">
        <w:rPr>
          <w:rFonts w:ascii="宋体" w:hAnsi="宋体" w:cs="宋体" w:hint="eastAsia"/>
          <w:kern w:val="0"/>
          <w:sz w:val="21"/>
          <w:szCs w:val="24"/>
          <w:lang w:val="zh-CN"/>
        </w:rPr>
        <w:t>日公司第三届董事会第十七次会议审议通过了《关于公司与国开发展基金有限公司合作暨公司提供担保的议案》，为更好的发展公司海洋信息化战略，打造中国海上无人遥测遥感装备集成平台，公司子公司海兰盈华拟实施</w:t>
      </w:r>
      <w:r w:rsidRPr="007B304E">
        <w:rPr>
          <w:rFonts w:eastAsia="Times New Roman"/>
          <w:kern w:val="0"/>
          <w:sz w:val="21"/>
          <w:szCs w:val="24"/>
          <w:lang w:val="zh-CN"/>
        </w:rPr>
        <w:t>“</w:t>
      </w:r>
      <w:r w:rsidRPr="007B304E">
        <w:rPr>
          <w:rFonts w:ascii="宋体" w:hAnsi="宋体" w:cs="宋体" w:hint="eastAsia"/>
          <w:kern w:val="0"/>
          <w:sz w:val="21"/>
          <w:szCs w:val="24"/>
          <w:lang w:val="zh-CN"/>
        </w:rPr>
        <w:t>复合动力快速无人艇海洋环境监测系统</w:t>
      </w:r>
      <w:r w:rsidRPr="007B304E">
        <w:rPr>
          <w:rFonts w:eastAsia="Times New Roman"/>
          <w:kern w:val="0"/>
          <w:sz w:val="21"/>
          <w:szCs w:val="24"/>
          <w:lang w:val="zh-CN"/>
        </w:rPr>
        <w:t>”</w:t>
      </w:r>
      <w:r w:rsidRPr="007B304E">
        <w:rPr>
          <w:rFonts w:ascii="宋体" w:hAnsi="宋体" w:cs="宋体" w:hint="eastAsia"/>
          <w:kern w:val="0"/>
          <w:sz w:val="21"/>
          <w:szCs w:val="24"/>
          <w:lang w:val="zh-CN"/>
        </w:rPr>
        <w:t>项目的投资。为了加快项目建设，拓宽融资渠道，降低资金成本，海兰信、海兰盈华与国开发展基金有限公司近日拟签署合作协议，国开发展基金以现金</w:t>
      </w:r>
      <w:r w:rsidRPr="007B304E">
        <w:rPr>
          <w:rFonts w:eastAsia="Times New Roman"/>
          <w:kern w:val="0"/>
          <w:sz w:val="21"/>
          <w:szCs w:val="24"/>
          <w:lang w:val="zh-CN"/>
        </w:rPr>
        <w:t>2400</w:t>
      </w:r>
      <w:r w:rsidRPr="007B304E">
        <w:rPr>
          <w:rFonts w:ascii="宋体" w:hAnsi="宋体" w:cs="宋体" w:hint="eastAsia"/>
          <w:kern w:val="0"/>
          <w:sz w:val="21"/>
          <w:szCs w:val="24"/>
          <w:lang w:val="zh-CN"/>
        </w:rPr>
        <w:t>万元对海兰盈华进行增资，投资期限为</w:t>
      </w:r>
      <w:r w:rsidRPr="007B304E">
        <w:rPr>
          <w:rFonts w:eastAsia="Times New Roman"/>
          <w:kern w:val="0"/>
          <w:sz w:val="21"/>
          <w:szCs w:val="24"/>
          <w:lang w:val="zh-CN"/>
        </w:rPr>
        <w:t>10</w:t>
      </w:r>
      <w:r w:rsidRPr="007B304E">
        <w:rPr>
          <w:rFonts w:ascii="宋体" w:hAnsi="宋体" w:cs="宋体" w:hint="eastAsia"/>
          <w:kern w:val="0"/>
          <w:sz w:val="21"/>
          <w:szCs w:val="24"/>
          <w:lang w:val="zh-CN"/>
        </w:rPr>
        <w:t>年，平均年化投资收益率最高不超过</w:t>
      </w:r>
      <w:r w:rsidRPr="007B304E">
        <w:rPr>
          <w:rFonts w:eastAsia="Times New Roman"/>
          <w:kern w:val="0"/>
          <w:sz w:val="21"/>
          <w:szCs w:val="24"/>
          <w:lang w:val="zh-CN"/>
        </w:rPr>
        <w:t>1.2%</w:t>
      </w:r>
      <w:r w:rsidRPr="007B304E">
        <w:rPr>
          <w:rFonts w:ascii="宋体" w:hAnsi="宋体" w:cs="宋体" w:hint="eastAsia"/>
          <w:kern w:val="0"/>
          <w:sz w:val="21"/>
          <w:szCs w:val="24"/>
          <w:lang w:val="zh-CN"/>
        </w:rPr>
        <w:t>，投资期限届满时由公司按照约定的回购计划回购股权。目前该项目正在进行过程中。</w:t>
      </w:r>
    </w:p>
    <w:p w:rsidR="0022194C" w:rsidRPr="007B304E" w:rsidRDefault="0022194C" w:rsidP="00481E79">
      <w:pPr>
        <w:pStyle w:val="Chapter"/>
        <w:spacing w:line="360" w:lineRule="auto"/>
        <w:outlineLvl w:val="1"/>
        <w:rPr>
          <w:bCs w:val="0"/>
        </w:rPr>
      </w:pPr>
      <w:r w:rsidRPr="007B304E">
        <w:rPr>
          <w:rFonts w:hint="eastAsia"/>
          <w:bCs w:val="0"/>
        </w:rPr>
        <w:t>十九、社会责任情况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二十、公司债券相关情况</w:t>
      </w:r>
    </w:p>
    <w:p w:rsidR="00F76634" w:rsidRPr="007B304E" w:rsidRDefault="00F76634" w:rsidP="00F76634">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二十一、</w:t>
      </w:r>
      <w:r w:rsidRPr="007B304E">
        <w:rPr>
          <w:bCs w:val="0"/>
        </w:rPr>
        <w:t xml:space="preserve"> </w:t>
      </w:r>
      <w:r w:rsidRPr="007B304E">
        <w:rPr>
          <w:rFonts w:hint="eastAsia"/>
          <w:bCs w:val="0"/>
        </w:rPr>
        <w:t>大股东增持股份</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6</w:t>
      </w:r>
      <w:r w:rsidRPr="007B304E">
        <w:rPr>
          <w:rFonts w:ascii="宋体" w:hAnsi="宋体" w:cs="宋体" w:hint="eastAsia"/>
          <w:kern w:val="0"/>
          <w:sz w:val="21"/>
          <w:szCs w:val="24"/>
          <w:lang w:val="zh-CN"/>
        </w:rPr>
        <w:t>日公司披露了《关于公司第一大股东、董事长增持公司股份计划的提示性公告》，公司第一大股东、董事长申万秋先生基于对公司价值的深刻理解以及对公司未来持续稳定发展的信心，计划于</w:t>
      </w:r>
      <w:r w:rsidRPr="007B304E">
        <w:rPr>
          <w:rFonts w:eastAsia="Times New Roman"/>
          <w:kern w:val="0"/>
          <w:sz w:val="21"/>
          <w:szCs w:val="24"/>
          <w:lang w:val="zh-CN"/>
        </w:rPr>
        <w:t>2015</w:t>
      </w:r>
      <w:r w:rsidRPr="007B304E">
        <w:rPr>
          <w:rFonts w:ascii="宋体" w:hAnsi="宋体" w:cs="宋体" w:hint="eastAsia"/>
          <w:kern w:val="0"/>
          <w:sz w:val="21"/>
          <w:szCs w:val="24"/>
          <w:lang w:val="zh-CN"/>
        </w:rPr>
        <w:t>年半年度报告披露完成的两个交易日后的一个月内，以不高于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3</w:t>
      </w:r>
      <w:r w:rsidRPr="007B304E">
        <w:rPr>
          <w:rFonts w:ascii="宋体" w:hAnsi="宋体" w:cs="宋体" w:hint="eastAsia"/>
          <w:kern w:val="0"/>
          <w:sz w:val="21"/>
          <w:szCs w:val="24"/>
          <w:lang w:val="zh-CN"/>
        </w:rPr>
        <w:t>日公司股票收盘价的</w:t>
      </w:r>
      <w:r w:rsidRPr="007B304E">
        <w:rPr>
          <w:rFonts w:eastAsia="Times New Roman"/>
          <w:kern w:val="0"/>
          <w:sz w:val="21"/>
          <w:szCs w:val="24"/>
          <w:lang w:val="zh-CN"/>
        </w:rPr>
        <w:t>150%</w:t>
      </w:r>
      <w:r w:rsidRPr="007B304E">
        <w:rPr>
          <w:rFonts w:ascii="宋体" w:hAnsi="宋体" w:cs="宋体" w:hint="eastAsia"/>
          <w:kern w:val="0"/>
          <w:sz w:val="21"/>
          <w:szCs w:val="24"/>
          <w:lang w:val="zh-CN"/>
        </w:rPr>
        <w:t>的价格（即</w:t>
      </w:r>
      <w:r w:rsidRPr="007B304E">
        <w:rPr>
          <w:rFonts w:eastAsia="Times New Roman"/>
          <w:kern w:val="0"/>
          <w:sz w:val="21"/>
          <w:szCs w:val="24"/>
          <w:lang w:val="zh-CN"/>
        </w:rPr>
        <w:t>36.41</w:t>
      </w:r>
      <w:r w:rsidRPr="007B304E">
        <w:rPr>
          <w:rFonts w:ascii="宋体" w:hAnsi="宋体" w:cs="宋体" w:hint="eastAsia"/>
          <w:kern w:val="0"/>
          <w:sz w:val="21"/>
          <w:szCs w:val="24"/>
          <w:lang w:val="zh-CN"/>
        </w:rPr>
        <w:t>元</w:t>
      </w:r>
      <w:r w:rsidRPr="007B304E">
        <w:rPr>
          <w:rFonts w:eastAsia="Times New Roman"/>
          <w:kern w:val="0"/>
          <w:sz w:val="21"/>
          <w:szCs w:val="24"/>
          <w:lang w:val="zh-CN"/>
        </w:rPr>
        <w:t>/</w:t>
      </w:r>
      <w:r w:rsidRPr="007B304E">
        <w:rPr>
          <w:rFonts w:ascii="宋体" w:hAnsi="宋体" w:cs="宋体" w:hint="eastAsia"/>
          <w:kern w:val="0"/>
          <w:sz w:val="21"/>
          <w:szCs w:val="24"/>
          <w:lang w:val="zh-CN"/>
        </w:rPr>
        <w:t>股），增持公司股份市值</w:t>
      </w:r>
      <w:r w:rsidRPr="007B304E">
        <w:rPr>
          <w:rFonts w:eastAsia="Times New Roman"/>
          <w:kern w:val="0"/>
          <w:sz w:val="21"/>
          <w:szCs w:val="24"/>
          <w:lang w:val="zh-CN"/>
        </w:rPr>
        <w:t>5000</w:t>
      </w:r>
      <w:r w:rsidRPr="007B304E">
        <w:rPr>
          <w:rFonts w:ascii="宋体" w:hAnsi="宋体" w:cs="宋体" w:hint="eastAsia"/>
          <w:kern w:val="0"/>
          <w:sz w:val="21"/>
          <w:szCs w:val="24"/>
          <w:lang w:val="zh-CN"/>
        </w:rPr>
        <w:t>万元至</w:t>
      </w:r>
      <w:r w:rsidRPr="007B304E">
        <w:rPr>
          <w:rFonts w:eastAsia="Times New Roman"/>
          <w:kern w:val="0"/>
          <w:sz w:val="21"/>
          <w:szCs w:val="24"/>
          <w:lang w:val="zh-CN"/>
        </w:rPr>
        <w:t>1</w:t>
      </w:r>
      <w:r w:rsidRPr="007B304E">
        <w:rPr>
          <w:rFonts w:ascii="宋体" w:hAnsi="宋体" w:cs="宋体" w:hint="eastAsia"/>
          <w:kern w:val="0"/>
          <w:sz w:val="21"/>
          <w:szCs w:val="24"/>
          <w:lang w:val="zh-CN"/>
        </w:rPr>
        <w:t>亿元。增持人所需资金来源为其自筹获得。</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根据中国证监会</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8</w:t>
      </w:r>
      <w:r w:rsidRPr="007B304E">
        <w:rPr>
          <w:rFonts w:ascii="宋体" w:hAnsi="宋体" w:cs="宋体" w:hint="eastAsia"/>
          <w:kern w:val="0"/>
          <w:sz w:val="21"/>
          <w:szCs w:val="24"/>
          <w:lang w:val="zh-CN"/>
        </w:rPr>
        <w:t>日发布的</w:t>
      </w:r>
      <w:r w:rsidRPr="007B304E">
        <w:rPr>
          <w:rFonts w:eastAsia="Times New Roman"/>
          <w:kern w:val="0"/>
          <w:sz w:val="21"/>
          <w:szCs w:val="24"/>
          <w:lang w:val="zh-CN"/>
        </w:rPr>
        <w:t>“</w:t>
      </w:r>
      <w:r w:rsidRPr="007B304E">
        <w:rPr>
          <w:rFonts w:ascii="宋体" w:hAnsi="宋体" w:cs="宋体" w:hint="eastAsia"/>
          <w:kern w:val="0"/>
          <w:sz w:val="21"/>
          <w:szCs w:val="24"/>
          <w:lang w:val="zh-CN"/>
        </w:rPr>
        <w:t>证监发【</w:t>
      </w:r>
      <w:r w:rsidRPr="007B304E">
        <w:rPr>
          <w:rFonts w:eastAsia="Times New Roman"/>
          <w:kern w:val="0"/>
          <w:sz w:val="21"/>
          <w:szCs w:val="24"/>
          <w:lang w:val="zh-CN"/>
        </w:rPr>
        <w:t>2015</w:t>
      </w:r>
      <w:r w:rsidRPr="007B304E">
        <w:rPr>
          <w:rFonts w:ascii="宋体" w:hAnsi="宋体" w:cs="宋体" w:hint="eastAsia"/>
          <w:kern w:val="0"/>
          <w:sz w:val="21"/>
          <w:szCs w:val="24"/>
          <w:lang w:val="zh-CN"/>
        </w:rPr>
        <w:t>】</w:t>
      </w:r>
      <w:r w:rsidRPr="007B304E">
        <w:rPr>
          <w:rFonts w:eastAsia="Times New Roman"/>
          <w:kern w:val="0"/>
          <w:sz w:val="21"/>
          <w:szCs w:val="24"/>
          <w:lang w:val="zh-CN"/>
        </w:rPr>
        <w:t>51</w:t>
      </w:r>
      <w:r w:rsidRPr="007B304E">
        <w:rPr>
          <w:rFonts w:ascii="宋体" w:hAnsi="宋体" w:cs="宋体" w:hint="eastAsia"/>
          <w:kern w:val="0"/>
          <w:sz w:val="21"/>
          <w:szCs w:val="24"/>
          <w:lang w:val="zh-CN"/>
        </w:rPr>
        <w:t>号</w:t>
      </w:r>
      <w:r w:rsidRPr="007B304E">
        <w:rPr>
          <w:rFonts w:eastAsia="Times New Roman"/>
          <w:kern w:val="0"/>
          <w:sz w:val="21"/>
          <w:szCs w:val="24"/>
          <w:lang w:val="zh-CN"/>
        </w:rPr>
        <w:t>”</w:t>
      </w:r>
      <w:r w:rsidRPr="007B304E">
        <w:rPr>
          <w:rFonts w:ascii="宋体" w:hAnsi="宋体" w:cs="宋体" w:hint="eastAsia"/>
          <w:kern w:val="0"/>
          <w:sz w:val="21"/>
          <w:szCs w:val="24"/>
          <w:lang w:val="zh-CN"/>
        </w:rPr>
        <w:t>文规定：</w:t>
      </w:r>
      <w:r w:rsidRPr="007B304E">
        <w:rPr>
          <w:rFonts w:eastAsia="Times New Roman"/>
          <w:kern w:val="0"/>
          <w:sz w:val="21"/>
          <w:szCs w:val="24"/>
          <w:lang w:val="zh-CN"/>
        </w:rPr>
        <w:t>“</w:t>
      </w:r>
      <w:r w:rsidRPr="007B304E">
        <w:rPr>
          <w:rFonts w:ascii="宋体" w:hAnsi="宋体" w:cs="宋体" w:hint="eastAsia"/>
          <w:kern w:val="0"/>
          <w:sz w:val="21"/>
          <w:szCs w:val="24"/>
          <w:lang w:val="zh-CN"/>
        </w:rPr>
        <w:t>公司股价连续</w:t>
      </w:r>
      <w:r w:rsidRPr="007B304E">
        <w:rPr>
          <w:rFonts w:eastAsia="Times New Roman"/>
          <w:kern w:val="0"/>
          <w:sz w:val="21"/>
          <w:szCs w:val="24"/>
          <w:lang w:val="zh-CN"/>
        </w:rPr>
        <w:t>10</w:t>
      </w:r>
      <w:r w:rsidRPr="007B304E">
        <w:rPr>
          <w:rFonts w:ascii="宋体" w:hAnsi="宋体" w:cs="宋体" w:hint="eastAsia"/>
          <w:kern w:val="0"/>
          <w:sz w:val="21"/>
          <w:szCs w:val="24"/>
          <w:lang w:val="zh-CN"/>
        </w:rPr>
        <w:t>个交易日内累计跌幅超过</w:t>
      </w:r>
      <w:r w:rsidRPr="007B304E">
        <w:rPr>
          <w:rFonts w:eastAsia="Times New Roman"/>
          <w:kern w:val="0"/>
          <w:sz w:val="21"/>
          <w:szCs w:val="24"/>
          <w:lang w:val="zh-CN"/>
        </w:rPr>
        <w:t>30%</w:t>
      </w:r>
      <w:r w:rsidRPr="007B304E">
        <w:rPr>
          <w:rFonts w:ascii="宋体" w:hAnsi="宋体" w:cs="宋体" w:hint="eastAsia"/>
          <w:kern w:val="0"/>
          <w:sz w:val="21"/>
          <w:szCs w:val="24"/>
          <w:lang w:val="zh-CN"/>
        </w:rPr>
        <w:t>的，上市公司董监高增持公司股票且承诺未来</w:t>
      </w:r>
      <w:r w:rsidRPr="007B304E">
        <w:rPr>
          <w:rFonts w:eastAsia="Times New Roman"/>
          <w:kern w:val="0"/>
          <w:sz w:val="21"/>
          <w:szCs w:val="24"/>
          <w:lang w:val="zh-CN"/>
        </w:rPr>
        <w:t>6</w:t>
      </w:r>
      <w:r w:rsidRPr="007B304E">
        <w:rPr>
          <w:rFonts w:ascii="宋体" w:hAnsi="宋体" w:cs="宋体" w:hint="eastAsia"/>
          <w:kern w:val="0"/>
          <w:sz w:val="21"/>
          <w:szCs w:val="24"/>
          <w:lang w:val="zh-CN"/>
        </w:rPr>
        <w:t>个月内不减持公司股票的，不适用《上市公司董事、监事和高级管理人员所持本公司股份及其变动管理规则》。因此，申万秋先生于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15</w:t>
      </w:r>
      <w:r w:rsidRPr="007B304E">
        <w:rPr>
          <w:rFonts w:ascii="宋体" w:hAnsi="宋体" w:cs="宋体" w:hint="eastAsia"/>
          <w:kern w:val="0"/>
          <w:sz w:val="21"/>
          <w:szCs w:val="24"/>
          <w:lang w:val="zh-CN"/>
        </w:rPr>
        <w:t>日开始实施增持计划，并于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8</w:t>
      </w:r>
      <w:r w:rsidRPr="007B304E">
        <w:rPr>
          <w:rFonts w:ascii="宋体" w:hAnsi="宋体" w:cs="宋体" w:hint="eastAsia"/>
          <w:kern w:val="0"/>
          <w:sz w:val="21"/>
          <w:szCs w:val="24"/>
          <w:lang w:val="zh-CN"/>
        </w:rPr>
        <w:t>月</w:t>
      </w:r>
      <w:r w:rsidRPr="007B304E">
        <w:rPr>
          <w:rFonts w:eastAsia="Times New Roman"/>
          <w:kern w:val="0"/>
          <w:sz w:val="21"/>
          <w:szCs w:val="24"/>
          <w:lang w:val="zh-CN"/>
        </w:rPr>
        <w:t>3</w:t>
      </w:r>
      <w:r w:rsidRPr="007B304E">
        <w:rPr>
          <w:rFonts w:ascii="宋体" w:hAnsi="宋体" w:cs="宋体" w:hint="eastAsia"/>
          <w:kern w:val="0"/>
          <w:sz w:val="21"/>
          <w:szCs w:val="24"/>
          <w:lang w:val="zh-CN"/>
        </w:rPr>
        <w:t>日增持完毕，期间共在二级市场增持</w:t>
      </w:r>
      <w:r w:rsidRPr="007B304E">
        <w:rPr>
          <w:rFonts w:eastAsia="Times New Roman"/>
          <w:kern w:val="0"/>
          <w:sz w:val="21"/>
          <w:szCs w:val="24"/>
          <w:lang w:val="zh-CN"/>
        </w:rPr>
        <w:t>1,981,379</w:t>
      </w:r>
      <w:r w:rsidRPr="007B304E">
        <w:rPr>
          <w:rFonts w:ascii="宋体" w:hAnsi="宋体" w:cs="宋体" w:hint="eastAsia"/>
          <w:kern w:val="0"/>
          <w:sz w:val="21"/>
          <w:szCs w:val="24"/>
          <w:lang w:val="zh-CN"/>
        </w:rPr>
        <w:t>股。本次增持前，申万秋先生持有公司股票</w:t>
      </w:r>
      <w:r w:rsidRPr="007B304E">
        <w:rPr>
          <w:rFonts w:eastAsia="Times New Roman"/>
          <w:kern w:val="0"/>
          <w:sz w:val="21"/>
          <w:szCs w:val="24"/>
          <w:lang w:val="zh-CN"/>
        </w:rPr>
        <w:t>38,861,460</w:t>
      </w:r>
      <w:r w:rsidRPr="007B304E">
        <w:rPr>
          <w:rFonts w:ascii="宋体" w:hAnsi="宋体" w:cs="宋体" w:hint="eastAsia"/>
          <w:kern w:val="0"/>
          <w:sz w:val="21"/>
          <w:szCs w:val="24"/>
          <w:lang w:val="zh-CN"/>
        </w:rPr>
        <w:t>股，占公司总股本的</w:t>
      </w:r>
      <w:r w:rsidRPr="007B304E">
        <w:rPr>
          <w:rFonts w:eastAsia="Times New Roman"/>
          <w:kern w:val="0"/>
          <w:sz w:val="21"/>
          <w:szCs w:val="24"/>
          <w:lang w:val="zh-CN"/>
        </w:rPr>
        <w:t>18.46%</w:t>
      </w:r>
      <w:r w:rsidRPr="007B304E">
        <w:rPr>
          <w:rFonts w:ascii="宋体" w:hAnsi="宋体" w:cs="宋体" w:hint="eastAsia"/>
          <w:kern w:val="0"/>
          <w:sz w:val="21"/>
          <w:szCs w:val="24"/>
          <w:lang w:val="zh-CN"/>
        </w:rPr>
        <w:t>；本次增持后，申万秋先生持有公司股票</w:t>
      </w:r>
      <w:r w:rsidRPr="007B304E">
        <w:rPr>
          <w:rFonts w:eastAsia="Times New Roman"/>
          <w:kern w:val="0"/>
          <w:sz w:val="21"/>
          <w:szCs w:val="24"/>
          <w:lang w:val="zh-CN"/>
        </w:rPr>
        <w:t>40,842,839</w:t>
      </w:r>
      <w:r w:rsidRPr="007B304E">
        <w:rPr>
          <w:rFonts w:ascii="宋体" w:hAnsi="宋体" w:cs="宋体" w:hint="eastAsia"/>
          <w:kern w:val="0"/>
          <w:sz w:val="21"/>
          <w:szCs w:val="24"/>
          <w:lang w:val="zh-CN"/>
        </w:rPr>
        <w:t>股，占公司总股本的比例为</w:t>
      </w:r>
      <w:r w:rsidRPr="007B304E">
        <w:rPr>
          <w:rFonts w:eastAsia="Times New Roman"/>
          <w:kern w:val="0"/>
          <w:sz w:val="21"/>
          <w:szCs w:val="24"/>
          <w:lang w:val="zh-CN"/>
        </w:rPr>
        <w:t>19.40%</w:t>
      </w:r>
      <w:r w:rsidRPr="007B304E">
        <w:rPr>
          <w:rFonts w:ascii="宋体" w:hAnsi="宋体" w:cs="宋体" w:hint="eastAsia"/>
          <w:kern w:val="0"/>
          <w:sz w:val="21"/>
          <w:szCs w:val="24"/>
          <w:lang w:val="zh-CN"/>
        </w:rPr>
        <w:t>。</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申万秋先生承诺在法定期限内不减持所持有的公司股份，基于对资本市场及海兰信自身长期发展向好的信心，未来不排除继续增持海兰信股份的可能性。</w:t>
      </w:r>
    </w:p>
    <w:p w:rsidR="0022194C" w:rsidRPr="005531B9" w:rsidRDefault="0022194C">
      <w:pPr>
        <w:autoSpaceDE w:val="0"/>
        <w:autoSpaceDN w:val="0"/>
        <w:adjustRightInd w:val="0"/>
        <w:spacing w:before="0" w:after="0"/>
        <w:jc w:val="left"/>
        <w:rPr>
          <w:kern w:val="0"/>
          <w:sz w:val="24"/>
          <w:szCs w:val="24"/>
        </w:rPr>
        <w:sectPr w:rsidR="0022194C" w:rsidRPr="005531B9">
          <w:pgSz w:w="11906" w:h="16838"/>
          <w:pgMar w:top="1440" w:right="1134" w:bottom="1440" w:left="1134" w:header="851" w:footer="992" w:gutter="0"/>
          <w:cols w:space="425"/>
          <w:docGrid w:type="lines" w:linePitch="312"/>
        </w:sectPr>
      </w:pPr>
    </w:p>
    <w:p w:rsidR="0022194C" w:rsidRPr="007B304E" w:rsidRDefault="0022194C" w:rsidP="00481E79">
      <w:pPr>
        <w:pStyle w:val="a3"/>
        <w:spacing w:line="360" w:lineRule="auto"/>
        <w:outlineLvl w:val="0"/>
        <w:rPr>
          <w:bCs w:val="0"/>
          <w:sz w:val="28"/>
          <w:szCs w:val="28"/>
        </w:rPr>
      </w:pPr>
      <w:bookmarkStart w:id="7" w:name="_Toc447287448"/>
      <w:r w:rsidRPr="007B304E">
        <w:rPr>
          <w:rFonts w:hint="eastAsia"/>
          <w:bCs w:val="0"/>
          <w:sz w:val="28"/>
          <w:szCs w:val="28"/>
        </w:rPr>
        <w:t>第六节</w:t>
      </w:r>
      <w:r w:rsidRPr="007B304E">
        <w:rPr>
          <w:bCs w:val="0"/>
          <w:sz w:val="28"/>
          <w:szCs w:val="28"/>
        </w:rPr>
        <w:t xml:space="preserve"> </w:t>
      </w:r>
      <w:r w:rsidRPr="007B304E">
        <w:rPr>
          <w:rFonts w:hint="eastAsia"/>
          <w:bCs w:val="0"/>
          <w:sz w:val="28"/>
          <w:szCs w:val="28"/>
        </w:rPr>
        <w:t>股份变动及股东情况</w:t>
      </w:r>
      <w:bookmarkEnd w:id="7"/>
    </w:p>
    <w:p w:rsidR="0022194C" w:rsidRPr="007B304E" w:rsidRDefault="0022194C" w:rsidP="00481E79">
      <w:pPr>
        <w:pStyle w:val="Chapter"/>
        <w:spacing w:line="360" w:lineRule="auto"/>
        <w:outlineLvl w:val="1"/>
        <w:rPr>
          <w:bCs w:val="0"/>
        </w:rPr>
      </w:pPr>
      <w:r w:rsidRPr="007B304E">
        <w:rPr>
          <w:rFonts w:hint="eastAsia"/>
          <w:bCs w:val="0"/>
        </w:rPr>
        <w:t>一、股份变动情况</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、股份变动情况</w:t>
      </w:r>
    </w:p>
    <w:p w:rsidR="0022194C" w:rsidRPr="007B304E" w:rsidRDefault="0022194C">
      <w:pPr>
        <w:jc w:val="right"/>
        <w:rPr>
          <w:sz w:val="21"/>
          <w:szCs w:val="24"/>
        </w:rPr>
      </w:pPr>
      <w:r w:rsidRPr="007B304E">
        <w:rPr>
          <w:rFonts w:hint="eastAsia"/>
          <w:sz w:val="21"/>
          <w:szCs w:val="24"/>
        </w:rPr>
        <w:t>单位：股</w:t>
      </w:r>
    </w:p>
    <w:tbl>
      <w:tblPr>
        <w:tblW w:w="9874" w:type="dxa"/>
        <w:tblInd w:w="28" w:type="dxa"/>
        <w:tblLayout w:type="fixed"/>
        <w:tblCellMar>
          <w:left w:w="28" w:type="dxa"/>
          <w:right w:w="28" w:type="dxa"/>
        </w:tblCellMar>
        <w:tblLook w:val="0000" w:firstRow="0" w:lastRow="0" w:firstColumn="0" w:lastColumn="0" w:noHBand="0" w:noVBand="0"/>
      </w:tblPr>
      <w:tblGrid>
        <w:gridCol w:w="1463"/>
        <w:gridCol w:w="1170"/>
        <w:gridCol w:w="877"/>
        <w:gridCol w:w="585"/>
        <w:gridCol w:w="439"/>
        <w:gridCol w:w="730"/>
        <w:gridCol w:w="1170"/>
        <w:gridCol w:w="1170"/>
        <w:gridCol w:w="1170"/>
        <w:gridCol w:w="1100"/>
      </w:tblGrid>
      <w:tr w:rsidR="0022194C" w:rsidRPr="007B304E" w:rsidTr="00D72A68">
        <w:tblPrEx>
          <w:tblCellMar>
            <w:top w:w="0" w:type="dxa"/>
            <w:bottom w:w="0" w:type="dxa"/>
          </w:tblCellMar>
        </w:tblPrEx>
        <w:trPr>
          <w:trHeight w:val="384"/>
        </w:trPr>
        <w:tc>
          <w:tcPr>
            <w:tcW w:w="146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p>
        </w:tc>
        <w:tc>
          <w:tcPr>
            <w:tcW w:w="204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本次变动前</w:t>
            </w:r>
          </w:p>
        </w:tc>
        <w:tc>
          <w:tcPr>
            <w:tcW w:w="4094"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本次变动增减（＋，－）</w:t>
            </w:r>
          </w:p>
        </w:tc>
        <w:tc>
          <w:tcPr>
            <w:tcW w:w="227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本次变动后</w:t>
            </w:r>
          </w:p>
        </w:tc>
      </w:tr>
      <w:tr w:rsidR="00481E79" w:rsidRPr="007B304E" w:rsidTr="00D72A68">
        <w:tblPrEx>
          <w:tblCellMar>
            <w:top w:w="0" w:type="dxa"/>
            <w:bottom w:w="0" w:type="dxa"/>
          </w:tblCellMar>
        </w:tblPrEx>
        <w:trPr>
          <w:trHeight w:val="142"/>
        </w:trPr>
        <w:tc>
          <w:tcPr>
            <w:tcW w:w="1463"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1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数量</w:t>
            </w:r>
          </w:p>
        </w:tc>
        <w:tc>
          <w:tcPr>
            <w:tcW w:w="8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c>
          <w:tcPr>
            <w:tcW w:w="5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发行新股</w:t>
            </w:r>
          </w:p>
        </w:tc>
        <w:tc>
          <w:tcPr>
            <w:tcW w:w="43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送股</w:t>
            </w:r>
          </w:p>
        </w:tc>
        <w:tc>
          <w:tcPr>
            <w:tcW w:w="7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公积金转股</w:t>
            </w:r>
          </w:p>
        </w:tc>
        <w:tc>
          <w:tcPr>
            <w:tcW w:w="11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w:t>
            </w:r>
          </w:p>
        </w:tc>
        <w:tc>
          <w:tcPr>
            <w:tcW w:w="11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小计</w:t>
            </w:r>
          </w:p>
        </w:tc>
        <w:tc>
          <w:tcPr>
            <w:tcW w:w="117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数量</w:t>
            </w:r>
          </w:p>
        </w:tc>
        <w:tc>
          <w:tcPr>
            <w:tcW w:w="110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r>
      <w:tr w:rsidR="00481E79" w:rsidRPr="007B304E" w:rsidTr="00D72A68">
        <w:tblPrEx>
          <w:tblCellMar>
            <w:top w:w="0" w:type="dxa"/>
            <w:bottom w:w="0" w:type="dxa"/>
          </w:tblCellMar>
        </w:tblPrEx>
        <w:trPr>
          <w:trHeight w:val="680"/>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一、有限售条件股份</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49,696,018</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23.61%</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30,632,128</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23.61%</w:t>
            </w:r>
          </w:p>
        </w:tc>
      </w:tr>
      <w:tr w:rsidR="00481E79" w:rsidRPr="007B304E" w:rsidTr="00D72A68">
        <w:tblPrEx>
          <w:tblCellMar>
            <w:top w:w="0" w:type="dxa"/>
            <w:bottom w:w="0" w:type="dxa"/>
          </w:tblCellMar>
        </w:tblPrEx>
        <w:trPr>
          <w:trHeight w:val="384"/>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、国家持股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95"/>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r w:rsidRPr="007B304E">
              <w:rPr>
                <w:rFonts w:hint="eastAsia"/>
                <w:sz w:val="21"/>
                <w:szCs w:val="24"/>
              </w:rPr>
              <w:t>、国有法人持股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80"/>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、其他内资持股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49,696,018</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23.61%</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30,632,128</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23.61%</w:t>
            </w:r>
          </w:p>
        </w:tc>
      </w:tr>
      <w:tr w:rsidR="00481E79" w:rsidRPr="007B304E" w:rsidTr="00D72A68">
        <w:tblPrEx>
          <w:tblCellMar>
            <w:top w:w="0" w:type="dxa"/>
            <w:bottom w:w="0" w:type="dxa"/>
          </w:tblCellMar>
        </w:tblPrEx>
        <w:trPr>
          <w:trHeight w:val="695"/>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其中：境内法人持股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80"/>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境内自然人持股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49,696,018</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23.61%</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30,632,128</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23.61%</w:t>
            </w:r>
          </w:p>
        </w:tc>
      </w:tr>
      <w:tr w:rsidR="00481E79" w:rsidRPr="007B304E" w:rsidTr="00D72A68">
        <w:tblPrEx>
          <w:tblCellMar>
            <w:top w:w="0" w:type="dxa"/>
            <w:bottom w:w="0" w:type="dxa"/>
          </w:tblCellMar>
        </w:tblPrEx>
        <w:trPr>
          <w:trHeight w:val="384"/>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r w:rsidRPr="007B304E">
              <w:rPr>
                <w:rFonts w:hint="eastAsia"/>
                <w:sz w:val="21"/>
                <w:szCs w:val="24"/>
              </w:rPr>
              <w:t>、外资持股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95"/>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其中：境外法人持股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80"/>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境外自然人持股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95"/>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二、无限售条件股份</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160,809,922</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76.39%</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179,873,812</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76.39%</w:t>
            </w:r>
          </w:p>
        </w:tc>
      </w:tr>
      <w:tr w:rsidR="00481E79" w:rsidRPr="007B304E" w:rsidTr="00D72A68">
        <w:tblPrEx>
          <w:tblCellMar>
            <w:top w:w="0" w:type="dxa"/>
            <w:bottom w:w="0" w:type="dxa"/>
          </w:tblCellMar>
        </w:tblPrEx>
        <w:trPr>
          <w:trHeight w:val="695"/>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、人民币普通股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160,809,922</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76.39%</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19,063,890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179,873,812</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76.39%</w:t>
            </w:r>
          </w:p>
        </w:tc>
      </w:tr>
      <w:tr w:rsidR="00481E79" w:rsidRPr="007B304E" w:rsidTr="00D72A68">
        <w:tblPrEx>
          <w:tblCellMar>
            <w:top w:w="0" w:type="dxa"/>
            <w:bottom w:w="0" w:type="dxa"/>
          </w:tblCellMar>
        </w:tblPrEx>
        <w:trPr>
          <w:trHeight w:val="680"/>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r w:rsidRPr="007B304E">
              <w:rPr>
                <w:rFonts w:hint="eastAsia"/>
                <w:sz w:val="21"/>
                <w:szCs w:val="24"/>
              </w:rPr>
              <w:t>、境内上市的外资股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695"/>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、境外上市的外资股</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384"/>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r w:rsidRPr="007B304E">
              <w:rPr>
                <w:rFonts w:hint="eastAsia"/>
                <w:sz w:val="21"/>
                <w:szCs w:val="24"/>
              </w:rPr>
              <w:t>、其他</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r>
      <w:tr w:rsidR="00481E79" w:rsidRPr="007B304E" w:rsidTr="00D72A68">
        <w:tblPrEx>
          <w:tblCellMar>
            <w:top w:w="0" w:type="dxa"/>
            <w:bottom w:w="0" w:type="dxa"/>
          </w:tblCellMar>
        </w:tblPrEx>
        <w:trPr>
          <w:trHeight w:val="384"/>
        </w:trPr>
        <w:tc>
          <w:tcPr>
            <w:tcW w:w="146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三、股份总数</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210,505,940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43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210,505,940</w:t>
            </w:r>
          </w:p>
        </w:tc>
        <w:tc>
          <w:tcPr>
            <w:tcW w:w="110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bl>
    <w:p w:rsidR="0022194C" w:rsidRPr="007B304E" w:rsidRDefault="0022194C" w:rsidP="00481E79">
      <w:pPr>
        <w:spacing w:line="360" w:lineRule="auto"/>
        <w:jc w:val="left"/>
        <w:rPr>
          <w:b/>
          <w:sz w:val="21"/>
          <w:szCs w:val="24"/>
        </w:rPr>
      </w:pPr>
      <w:r w:rsidRPr="007B304E">
        <w:rPr>
          <w:rFonts w:hint="eastAsia"/>
          <w:b/>
          <w:sz w:val="21"/>
          <w:szCs w:val="24"/>
        </w:rPr>
        <w:t>股份变动的原因</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限售股数量变化，魏法军限售股份</w:t>
      </w:r>
      <w:r w:rsidRPr="007B304E">
        <w:rPr>
          <w:rFonts w:eastAsia="Times New Roman"/>
          <w:kern w:val="0"/>
          <w:sz w:val="21"/>
          <w:szCs w:val="24"/>
          <w:lang w:val="zh-CN"/>
        </w:rPr>
        <w:t>20,549,924</w:t>
      </w:r>
      <w:r w:rsidRPr="007B304E">
        <w:rPr>
          <w:rFonts w:ascii="宋体" w:hAnsi="宋体" w:cs="宋体" w:hint="eastAsia"/>
          <w:kern w:val="0"/>
          <w:sz w:val="21"/>
          <w:szCs w:val="24"/>
          <w:lang w:val="zh-CN"/>
        </w:rPr>
        <w:t>股全部解禁；申万秋二级市场增持股份</w:t>
      </w:r>
      <w:r w:rsidRPr="007B304E">
        <w:rPr>
          <w:rFonts w:eastAsia="Times New Roman"/>
          <w:kern w:val="0"/>
          <w:sz w:val="21"/>
          <w:szCs w:val="24"/>
          <w:lang w:val="zh-CN"/>
        </w:rPr>
        <w:t>1,981,379</w:t>
      </w:r>
      <w:r w:rsidRPr="007B304E">
        <w:rPr>
          <w:rFonts w:ascii="宋体" w:hAnsi="宋体" w:cs="宋体" w:hint="eastAsia"/>
          <w:kern w:val="0"/>
          <w:sz w:val="21"/>
          <w:szCs w:val="24"/>
          <w:lang w:val="zh-CN"/>
        </w:rPr>
        <w:t>股，锁定</w:t>
      </w:r>
      <w:r w:rsidRPr="007B304E">
        <w:rPr>
          <w:rFonts w:eastAsia="Times New Roman"/>
          <w:kern w:val="0"/>
          <w:sz w:val="21"/>
          <w:szCs w:val="24"/>
          <w:lang w:val="zh-CN"/>
        </w:rPr>
        <w:t>75%</w:t>
      </w:r>
      <w:r w:rsidRPr="007B304E">
        <w:rPr>
          <w:rFonts w:ascii="宋体" w:hAnsi="宋体" w:cs="宋体" w:hint="eastAsia"/>
          <w:kern w:val="0"/>
          <w:sz w:val="21"/>
          <w:szCs w:val="24"/>
          <w:lang w:val="zh-CN"/>
        </w:rPr>
        <w:t>即</w:t>
      </w:r>
      <w:r w:rsidRPr="007B304E">
        <w:rPr>
          <w:rFonts w:eastAsia="Times New Roman"/>
          <w:kern w:val="0"/>
          <w:sz w:val="21"/>
          <w:szCs w:val="24"/>
          <w:lang w:val="zh-CN"/>
        </w:rPr>
        <w:t>1,486,034</w:t>
      </w:r>
      <w:r w:rsidRPr="007B304E">
        <w:rPr>
          <w:rFonts w:ascii="宋体" w:hAnsi="宋体" w:cs="宋体" w:hint="eastAsia"/>
          <w:kern w:val="0"/>
          <w:sz w:val="21"/>
          <w:szCs w:val="24"/>
          <w:lang w:val="zh-CN"/>
        </w:rPr>
        <w:t>股，合计流通股增加</w:t>
      </w:r>
      <w:r w:rsidRPr="007B304E">
        <w:rPr>
          <w:rFonts w:eastAsia="Times New Roman"/>
          <w:kern w:val="0"/>
          <w:sz w:val="21"/>
          <w:szCs w:val="24"/>
          <w:lang w:val="zh-CN"/>
        </w:rPr>
        <w:t>19,063,890</w:t>
      </w:r>
      <w:r w:rsidRPr="007B304E">
        <w:rPr>
          <w:rFonts w:ascii="宋体" w:hAnsi="宋体" w:cs="宋体" w:hint="eastAsia"/>
          <w:kern w:val="0"/>
          <w:sz w:val="21"/>
          <w:szCs w:val="24"/>
          <w:lang w:val="zh-CN"/>
        </w:rPr>
        <w:t>股。</w:t>
      </w:r>
    </w:p>
    <w:p w:rsidR="0022194C" w:rsidRPr="007B304E" w:rsidRDefault="0022194C" w:rsidP="00481E79">
      <w:pPr>
        <w:spacing w:line="360" w:lineRule="auto"/>
        <w:jc w:val="left"/>
        <w:rPr>
          <w:b/>
          <w:sz w:val="21"/>
          <w:szCs w:val="24"/>
        </w:rPr>
      </w:pPr>
      <w:r w:rsidRPr="007B304E">
        <w:rPr>
          <w:rFonts w:hint="eastAsia"/>
          <w:b/>
          <w:sz w:val="21"/>
          <w:szCs w:val="24"/>
        </w:rPr>
        <w:t>公司认为必要或证券监管机构要求披露的其他内容</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autoSpaceDE w:val="0"/>
        <w:autoSpaceDN w:val="0"/>
        <w:adjustRightInd w:val="0"/>
        <w:spacing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25</w:t>
      </w:r>
      <w:r w:rsidRPr="007B304E">
        <w:rPr>
          <w:rFonts w:ascii="宋体" w:hAnsi="宋体" w:cs="宋体" w:hint="eastAsia"/>
          <w:kern w:val="0"/>
          <w:sz w:val="21"/>
          <w:szCs w:val="24"/>
          <w:lang w:val="zh-CN"/>
        </w:rPr>
        <w:t>日，本公司取得了中国证监会《关于核准北京海兰信数据科技股份有限公司向申万秋等发行股份购买资产的批复》（证监许可【</w:t>
      </w:r>
      <w:r w:rsidRPr="007B304E">
        <w:rPr>
          <w:rFonts w:eastAsia="Times New Roman"/>
          <w:kern w:val="0"/>
          <w:sz w:val="21"/>
          <w:szCs w:val="24"/>
          <w:lang w:val="zh-CN"/>
        </w:rPr>
        <w:t>2015</w:t>
      </w:r>
      <w:r w:rsidRPr="007B304E">
        <w:rPr>
          <w:rFonts w:ascii="宋体" w:hAnsi="宋体" w:cs="宋体" w:hint="eastAsia"/>
          <w:kern w:val="0"/>
          <w:sz w:val="21"/>
          <w:szCs w:val="24"/>
          <w:lang w:val="zh-CN"/>
        </w:rPr>
        <w:t>】</w:t>
      </w:r>
      <w:r w:rsidRPr="007B304E">
        <w:rPr>
          <w:rFonts w:eastAsia="Times New Roman"/>
          <w:kern w:val="0"/>
          <w:sz w:val="21"/>
          <w:szCs w:val="24"/>
          <w:lang w:val="zh-CN"/>
        </w:rPr>
        <w:t>3008</w:t>
      </w:r>
      <w:r w:rsidRPr="007B304E">
        <w:rPr>
          <w:rFonts w:ascii="宋体" w:hAnsi="宋体" w:cs="宋体" w:hint="eastAsia"/>
          <w:kern w:val="0"/>
          <w:sz w:val="21"/>
          <w:szCs w:val="24"/>
          <w:lang w:val="zh-CN"/>
        </w:rPr>
        <w:t>号），核准公司分别向申万秋、上海言盛投资合伙企业（有限合伙）发行</w:t>
      </w:r>
      <w:r w:rsidRPr="007B304E">
        <w:rPr>
          <w:rFonts w:eastAsia="Times New Roman"/>
          <w:kern w:val="0"/>
          <w:sz w:val="21"/>
          <w:szCs w:val="24"/>
          <w:lang w:val="zh-CN"/>
        </w:rPr>
        <w:t>11,292,621</w:t>
      </w:r>
      <w:r w:rsidRPr="007B304E">
        <w:rPr>
          <w:rFonts w:ascii="宋体" w:hAnsi="宋体" w:cs="宋体" w:hint="eastAsia"/>
          <w:kern w:val="0"/>
          <w:sz w:val="21"/>
          <w:szCs w:val="24"/>
          <w:lang w:val="zh-CN"/>
        </w:rPr>
        <w:t>股、</w:t>
      </w:r>
      <w:r w:rsidRPr="007B304E">
        <w:rPr>
          <w:rFonts w:eastAsia="Times New Roman"/>
          <w:kern w:val="0"/>
          <w:sz w:val="21"/>
          <w:szCs w:val="24"/>
          <w:lang w:val="zh-CN"/>
        </w:rPr>
        <w:t>19,762,087</w:t>
      </w:r>
      <w:r w:rsidRPr="007B304E">
        <w:rPr>
          <w:rFonts w:ascii="宋体" w:hAnsi="宋体" w:cs="宋体" w:hint="eastAsia"/>
          <w:kern w:val="0"/>
          <w:sz w:val="21"/>
          <w:szCs w:val="24"/>
          <w:lang w:val="zh-CN"/>
        </w:rPr>
        <w:t>股股份购买相关资产。根据中国证券登记结算有限责任公司深圳分公司于</w:t>
      </w:r>
      <w:r w:rsidRPr="007B304E">
        <w:rPr>
          <w:rFonts w:eastAsia="Times New Roman"/>
          <w:kern w:val="0"/>
          <w:sz w:val="21"/>
          <w:szCs w:val="24"/>
          <w:lang w:val="zh-CN"/>
        </w:rPr>
        <w:t xml:space="preserve"> 2015 </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日出具的《股份登记申请受理确认书》及《证券持有人名册》，中国证券登记结算有限公司深圳分公司已受理海兰信向申万秋、上海言盛合计发行的</w:t>
      </w:r>
      <w:r w:rsidRPr="007B304E">
        <w:rPr>
          <w:rFonts w:eastAsia="Times New Roman"/>
          <w:kern w:val="0"/>
          <w:sz w:val="21"/>
          <w:szCs w:val="24"/>
          <w:lang w:val="zh-CN"/>
        </w:rPr>
        <w:t>31,054,708</w:t>
      </w:r>
      <w:r w:rsidRPr="007B304E">
        <w:rPr>
          <w:rFonts w:ascii="宋体" w:hAnsi="宋体" w:cs="宋体" w:hint="eastAsia"/>
          <w:kern w:val="0"/>
          <w:sz w:val="21"/>
          <w:szCs w:val="24"/>
          <w:lang w:val="zh-CN"/>
        </w:rPr>
        <w:t>股普通</w:t>
      </w:r>
      <w:r w:rsidRPr="007B304E">
        <w:rPr>
          <w:rFonts w:eastAsia="Times New Roman"/>
          <w:kern w:val="0"/>
          <w:sz w:val="21"/>
          <w:szCs w:val="24"/>
          <w:lang w:val="zh-CN"/>
        </w:rPr>
        <w:t>A</w:t>
      </w:r>
      <w:r w:rsidRPr="007B304E">
        <w:rPr>
          <w:rFonts w:ascii="宋体" w:hAnsi="宋体" w:cs="宋体" w:hint="eastAsia"/>
          <w:kern w:val="0"/>
          <w:sz w:val="21"/>
          <w:szCs w:val="24"/>
          <w:lang w:val="zh-CN"/>
        </w:rPr>
        <w:t>股股票，相关股份登记到账后将正式列入海兰信股东的名册。</w:t>
      </w:r>
      <w:r w:rsidRPr="007B304E">
        <w:rPr>
          <w:rFonts w:eastAsia="Times New Roman"/>
          <w:kern w:val="0"/>
          <w:sz w:val="21"/>
          <w:szCs w:val="24"/>
          <w:lang w:val="zh-CN"/>
        </w:rPr>
        <w:t>2016</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5</w:t>
      </w:r>
      <w:r w:rsidRPr="007B304E">
        <w:rPr>
          <w:rFonts w:ascii="宋体" w:hAnsi="宋体" w:cs="宋体" w:hint="eastAsia"/>
          <w:kern w:val="0"/>
          <w:sz w:val="21"/>
          <w:szCs w:val="24"/>
          <w:lang w:val="zh-CN"/>
        </w:rPr>
        <w:t>日公司公告了《发行股份购买资产暨关联交易实施情况暨新增股份上市报告书》，本次新增股份于</w:t>
      </w:r>
      <w:r w:rsidRPr="007B304E">
        <w:rPr>
          <w:rFonts w:eastAsia="Times New Roman"/>
          <w:kern w:val="0"/>
          <w:sz w:val="21"/>
          <w:szCs w:val="24"/>
          <w:lang w:val="zh-CN"/>
        </w:rPr>
        <w:t>2016</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8</w:t>
      </w:r>
      <w:r w:rsidRPr="007B304E">
        <w:rPr>
          <w:rFonts w:ascii="宋体" w:hAnsi="宋体" w:cs="宋体" w:hint="eastAsia"/>
          <w:kern w:val="0"/>
          <w:sz w:val="21"/>
          <w:szCs w:val="24"/>
          <w:lang w:val="zh-CN"/>
        </w:rPr>
        <w:t>日正式上市流通。</w:t>
      </w:r>
    </w:p>
    <w:p w:rsidR="0022194C" w:rsidRPr="007B304E" w:rsidRDefault="0022194C" w:rsidP="00481E79">
      <w:pPr>
        <w:pStyle w:val="Section"/>
        <w:spacing w:line="360" w:lineRule="auto"/>
        <w:outlineLvl w:val="2"/>
        <w:rPr>
          <w:bCs w:val="0"/>
          <w:szCs w:val="24"/>
        </w:rPr>
      </w:pPr>
      <w:r w:rsidRPr="007B304E">
        <w:rPr>
          <w:bCs w:val="0"/>
          <w:szCs w:val="24"/>
        </w:rPr>
        <w:t>2</w:t>
      </w:r>
      <w:r w:rsidRPr="007B304E">
        <w:rPr>
          <w:rFonts w:hint="eastAsia"/>
          <w:bCs w:val="0"/>
          <w:szCs w:val="24"/>
        </w:rPr>
        <w:t>、限售股份变动情况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单位：股</w:t>
      </w:r>
    </w:p>
    <w:tbl>
      <w:tblPr>
        <w:tblW w:w="0" w:type="auto"/>
        <w:tblInd w:w="28" w:type="dxa"/>
        <w:tblLayout w:type="fixed"/>
        <w:tblCellMar>
          <w:left w:w="28" w:type="dxa"/>
          <w:right w:w="28" w:type="dxa"/>
        </w:tblCellMar>
        <w:tblLook w:val="0000" w:firstRow="0" w:lastRow="0" w:firstColumn="0" w:lastColumn="0" w:noHBand="0" w:noVBand="0"/>
      </w:tblPr>
      <w:tblGrid>
        <w:gridCol w:w="1134"/>
        <w:gridCol w:w="1276"/>
        <w:gridCol w:w="1134"/>
        <w:gridCol w:w="1276"/>
        <w:gridCol w:w="1134"/>
        <w:gridCol w:w="1984"/>
        <w:gridCol w:w="1631"/>
      </w:tblGrid>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股东名称</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期初限售股数</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本期解除限售股数</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本期增加限售股数</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期末限售股数</w:t>
            </w:r>
          </w:p>
        </w:tc>
        <w:tc>
          <w:tcPr>
            <w:tcW w:w="19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限售原因</w:t>
            </w:r>
          </w:p>
        </w:tc>
        <w:tc>
          <w:tcPr>
            <w:tcW w:w="163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拟解除限售日期</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29,146,094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1,486,034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30,632,128</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高管锁定股</w:t>
            </w:r>
          </w:p>
        </w:tc>
        <w:tc>
          <w:tcPr>
            <w:tcW w:w="163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每年按照上年末持有股份</w:t>
            </w:r>
            <w:r w:rsidRPr="007B304E">
              <w:rPr>
                <w:sz w:val="21"/>
                <w:szCs w:val="24"/>
              </w:rPr>
              <w:t>25%</w:t>
            </w:r>
            <w:r w:rsidRPr="007B304E">
              <w:rPr>
                <w:rFonts w:hint="eastAsia"/>
                <w:sz w:val="21"/>
                <w:szCs w:val="24"/>
              </w:rPr>
              <w:t>解除限售</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魏法军</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20,549,924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20,549,924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高管离任锁定</w:t>
            </w:r>
            <w:r w:rsidRPr="007B304E">
              <w:rPr>
                <w:sz w:val="21"/>
                <w:szCs w:val="24"/>
              </w:rPr>
              <w:t>6</w:t>
            </w:r>
            <w:r w:rsidRPr="007B304E">
              <w:rPr>
                <w:rFonts w:hint="eastAsia"/>
                <w:sz w:val="21"/>
                <w:szCs w:val="24"/>
              </w:rPr>
              <w:t>个月</w:t>
            </w:r>
          </w:p>
        </w:tc>
        <w:tc>
          <w:tcPr>
            <w:tcW w:w="163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w:t>
            </w:r>
            <w:r w:rsidRPr="007B304E">
              <w:rPr>
                <w:rFonts w:hint="eastAsia"/>
                <w:sz w:val="21"/>
                <w:szCs w:val="24"/>
              </w:rPr>
              <w:t>月</w:t>
            </w:r>
            <w:r w:rsidRPr="007B304E">
              <w:rPr>
                <w:sz w:val="21"/>
                <w:szCs w:val="24"/>
              </w:rPr>
              <w:t>31</w:t>
            </w:r>
            <w:r w:rsidRPr="007B304E">
              <w:rPr>
                <w:rFonts w:hint="eastAsia"/>
                <w:sz w:val="21"/>
                <w:szCs w:val="24"/>
              </w:rPr>
              <w:t>日</w:t>
            </w:r>
          </w:p>
        </w:tc>
      </w:tr>
      <w:tr w:rsidR="0022194C" w:rsidRPr="007B304E" w:rsidTr="005E56A5">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49,696,018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20,549,924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1,486,034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30,632,128</w:t>
            </w:r>
          </w:p>
        </w:tc>
        <w:tc>
          <w:tcPr>
            <w:tcW w:w="19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63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bl>
    <w:p w:rsidR="0022194C" w:rsidRPr="007B304E" w:rsidRDefault="0022194C" w:rsidP="00481E79">
      <w:pPr>
        <w:pStyle w:val="Chapter"/>
        <w:spacing w:line="360" w:lineRule="auto"/>
        <w:outlineLvl w:val="1"/>
        <w:rPr>
          <w:bCs w:val="0"/>
        </w:rPr>
      </w:pPr>
      <w:r w:rsidRPr="007B304E">
        <w:rPr>
          <w:rFonts w:hint="eastAsia"/>
          <w:bCs w:val="0"/>
        </w:rPr>
        <w:t>二、证券发行与上市情况</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、报告期内证券发行（不含优先股）情况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Section"/>
        <w:spacing w:line="360" w:lineRule="auto"/>
        <w:outlineLvl w:val="2"/>
        <w:rPr>
          <w:bCs w:val="0"/>
          <w:szCs w:val="24"/>
        </w:rPr>
      </w:pPr>
      <w:r w:rsidRPr="007B304E">
        <w:rPr>
          <w:bCs w:val="0"/>
          <w:szCs w:val="24"/>
        </w:rPr>
        <w:t>2</w:t>
      </w:r>
      <w:r w:rsidRPr="007B304E">
        <w:rPr>
          <w:rFonts w:hint="eastAsia"/>
          <w:bCs w:val="0"/>
          <w:szCs w:val="24"/>
        </w:rPr>
        <w:t>、公司股份总数及股东结构的变动、公司资产和负债结构的变动情况说明</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25</w:t>
      </w:r>
      <w:r w:rsidRPr="007B304E">
        <w:rPr>
          <w:rFonts w:ascii="宋体" w:hAnsi="宋体" w:cs="宋体" w:hint="eastAsia"/>
          <w:kern w:val="0"/>
          <w:sz w:val="21"/>
          <w:szCs w:val="24"/>
          <w:lang w:val="zh-CN"/>
        </w:rPr>
        <w:t>日，本公司取得了中国证监会《关于核准北京海兰信数据科技股份有限公司向申万秋等发行股份购买资产的批复》（证监许可【</w:t>
      </w:r>
      <w:r w:rsidRPr="007B304E">
        <w:rPr>
          <w:rFonts w:eastAsia="Times New Roman"/>
          <w:kern w:val="0"/>
          <w:sz w:val="21"/>
          <w:szCs w:val="24"/>
          <w:lang w:val="zh-CN"/>
        </w:rPr>
        <w:t>2015</w:t>
      </w:r>
      <w:r w:rsidRPr="007B304E">
        <w:rPr>
          <w:rFonts w:ascii="宋体" w:hAnsi="宋体" w:cs="宋体" w:hint="eastAsia"/>
          <w:kern w:val="0"/>
          <w:sz w:val="21"/>
          <w:szCs w:val="24"/>
          <w:lang w:val="zh-CN"/>
        </w:rPr>
        <w:t>】</w:t>
      </w:r>
      <w:r w:rsidRPr="007B304E">
        <w:rPr>
          <w:rFonts w:eastAsia="Times New Roman"/>
          <w:kern w:val="0"/>
          <w:sz w:val="21"/>
          <w:szCs w:val="24"/>
          <w:lang w:val="zh-CN"/>
        </w:rPr>
        <w:t>3008</w:t>
      </w:r>
      <w:r w:rsidRPr="007B304E">
        <w:rPr>
          <w:rFonts w:ascii="宋体" w:hAnsi="宋体" w:cs="宋体" w:hint="eastAsia"/>
          <w:kern w:val="0"/>
          <w:sz w:val="21"/>
          <w:szCs w:val="24"/>
          <w:lang w:val="zh-CN"/>
        </w:rPr>
        <w:t>号），核准公司分别向申万秋、上海言盛投资合伙企业（有限合伙）发行</w:t>
      </w:r>
      <w:r w:rsidRPr="007B304E">
        <w:rPr>
          <w:rFonts w:eastAsia="Times New Roman"/>
          <w:kern w:val="0"/>
          <w:sz w:val="21"/>
          <w:szCs w:val="24"/>
          <w:lang w:val="zh-CN"/>
        </w:rPr>
        <w:t>11,292,621</w:t>
      </w:r>
      <w:r w:rsidRPr="007B304E">
        <w:rPr>
          <w:rFonts w:ascii="宋体" w:hAnsi="宋体" w:cs="宋体" w:hint="eastAsia"/>
          <w:kern w:val="0"/>
          <w:sz w:val="21"/>
          <w:szCs w:val="24"/>
          <w:lang w:val="zh-CN"/>
        </w:rPr>
        <w:t>股、</w:t>
      </w:r>
      <w:r w:rsidRPr="007B304E">
        <w:rPr>
          <w:rFonts w:eastAsia="Times New Roman"/>
          <w:kern w:val="0"/>
          <w:sz w:val="21"/>
          <w:szCs w:val="24"/>
          <w:lang w:val="zh-CN"/>
        </w:rPr>
        <w:t>19,762,087</w:t>
      </w:r>
      <w:r w:rsidRPr="007B304E">
        <w:rPr>
          <w:rFonts w:ascii="宋体" w:hAnsi="宋体" w:cs="宋体" w:hint="eastAsia"/>
          <w:kern w:val="0"/>
          <w:sz w:val="21"/>
          <w:szCs w:val="24"/>
          <w:lang w:val="zh-CN"/>
        </w:rPr>
        <w:t>股股份购买上海海兰劳雷海洋科技有限公司</w:t>
      </w:r>
      <w:r w:rsidRPr="007B304E">
        <w:rPr>
          <w:rFonts w:eastAsia="Times New Roman"/>
          <w:kern w:val="0"/>
          <w:sz w:val="21"/>
          <w:szCs w:val="24"/>
          <w:lang w:val="zh-CN"/>
        </w:rPr>
        <w:t>100%</w:t>
      </w:r>
      <w:r w:rsidRPr="007B304E">
        <w:rPr>
          <w:rFonts w:ascii="宋体" w:hAnsi="宋体" w:cs="宋体" w:hint="eastAsia"/>
          <w:kern w:val="0"/>
          <w:sz w:val="21"/>
          <w:szCs w:val="24"/>
          <w:lang w:val="zh-CN"/>
        </w:rPr>
        <w:t>股权。中国证券登记结算有限责任公司深圳分公司于</w:t>
      </w:r>
      <w:r w:rsidRPr="007B304E">
        <w:rPr>
          <w:rFonts w:eastAsia="Times New Roman"/>
          <w:kern w:val="0"/>
          <w:sz w:val="21"/>
          <w:szCs w:val="24"/>
          <w:lang w:val="zh-CN"/>
        </w:rPr>
        <w:t xml:space="preserve"> 2015 </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29</w:t>
      </w:r>
      <w:r w:rsidRPr="007B304E">
        <w:rPr>
          <w:rFonts w:ascii="宋体" w:hAnsi="宋体" w:cs="宋体" w:hint="eastAsia"/>
          <w:kern w:val="0"/>
          <w:sz w:val="21"/>
          <w:szCs w:val="24"/>
          <w:lang w:val="zh-CN"/>
        </w:rPr>
        <w:t>日出具《股份登记申请受理确认书》及《证券持有人名册》，中国证券登记结算有限责任公司深圳分公司对海兰信向申万秋、上海言盛合计发行的</w:t>
      </w:r>
      <w:r w:rsidRPr="007B304E">
        <w:rPr>
          <w:rFonts w:eastAsia="Times New Roman"/>
          <w:kern w:val="0"/>
          <w:sz w:val="21"/>
          <w:szCs w:val="24"/>
          <w:lang w:val="zh-CN"/>
        </w:rPr>
        <w:t>31,054,708</w:t>
      </w:r>
      <w:r w:rsidRPr="007B304E">
        <w:rPr>
          <w:rFonts w:ascii="宋体" w:hAnsi="宋体" w:cs="宋体" w:hint="eastAsia"/>
          <w:kern w:val="0"/>
          <w:sz w:val="21"/>
          <w:szCs w:val="24"/>
          <w:lang w:val="zh-CN"/>
        </w:rPr>
        <w:t>股普通</w:t>
      </w:r>
      <w:r w:rsidRPr="007B304E">
        <w:rPr>
          <w:rFonts w:eastAsia="Times New Roman"/>
          <w:kern w:val="0"/>
          <w:sz w:val="21"/>
          <w:szCs w:val="24"/>
          <w:lang w:val="zh-CN"/>
        </w:rPr>
        <w:t>A</w:t>
      </w:r>
      <w:r w:rsidRPr="007B304E">
        <w:rPr>
          <w:rFonts w:ascii="宋体" w:hAnsi="宋体" w:cs="宋体" w:hint="eastAsia"/>
          <w:kern w:val="0"/>
          <w:sz w:val="21"/>
          <w:szCs w:val="24"/>
          <w:lang w:val="zh-CN"/>
        </w:rPr>
        <w:t>股股票进行发行登记，相关股份登记到账后将正式列入海兰信股东的名册。</w:t>
      </w:r>
      <w:r w:rsidRPr="007B304E">
        <w:rPr>
          <w:rFonts w:eastAsia="Times New Roman"/>
          <w:kern w:val="0"/>
          <w:sz w:val="21"/>
          <w:szCs w:val="24"/>
          <w:lang w:val="zh-CN"/>
        </w:rPr>
        <w:t>2016</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5</w:t>
      </w:r>
      <w:r w:rsidRPr="007B304E">
        <w:rPr>
          <w:rFonts w:ascii="宋体" w:hAnsi="宋体" w:cs="宋体" w:hint="eastAsia"/>
          <w:kern w:val="0"/>
          <w:sz w:val="21"/>
          <w:szCs w:val="24"/>
          <w:lang w:val="zh-CN"/>
        </w:rPr>
        <w:t>日公司公告了《发行股份购买资产暨关联交易实施情况暨新增股份上市报告书》，本次新增股份于</w:t>
      </w:r>
      <w:r w:rsidRPr="007B304E">
        <w:rPr>
          <w:rFonts w:eastAsia="Times New Roman"/>
          <w:kern w:val="0"/>
          <w:sz w:val="21"/>
          <w:szCs w:val="24"/>
          <w:lang w:val="zh-CN"/>
        </w:rPr>
        <w:t>2016</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8</w:t>
      </w:r>
      <w:r w:rsidRPr="007B304E">
        <w:rPr>
          <w:rFonts w:ascii="宋体" w:hAnsi="宋体" w:cs="宋体" w:hint="eastAsia"/>
          <w:kern w:val="0"/>
          <w:sz w:val="21"/>
          <w:szCs w:val="24"/>
          <w:lang w:val="zh-CN"/>
        </w:rPr>
        <w:t>日正式上市。</w:t>
      </w:r>
    </w:p>
    <w:p w:rsidR="0022194C" w:rsidRPr="007B304E" w:rsidRDefault="0022194C" w:rsidP="00481E79">
      <w:pPr>
        <w:pStyle w:val="Section"/>
        <w:spacing w:line="360" w:lineRule="auto"/>
        <w:outlineLvl w:val="2"/>
        <w:rPr>
          <w:bCs w:val="0"/>
          <w:szCs w:val="24"/>
        </w:rPr>
      </w:pPr>
      <w:r w:rsidRPr="007B304E">
        <w:rPr>
          <w:bCs w:val="0"/>
          <w:szCs w:val="24"/>
        </w:rPr>
        <w:t>3</w:t>
      </w:r>
      <w:r w:rsidRPr="007B304E">
        <w:rPr>
          <w:rFonts w:hint="eastAsia"/>
          <w:bCs w:val="0"/>
          <w:szCs w:val="24"/>
        </w:rPr>
        <w:t>、现存的内部职工股情况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Chapter"/>
        <w:spacing w:line="360" w:lineRule="auto"/>
        <w:outlineLvl w:val="1"/>
        <w:rPr>
          <w:bCs w:val="0"/>
        </w:rPr>
      </w:pPr>
      <w:r w:rsidRPr="007B304E">
        <w:rPr>
          <w:rFonts w:hint="eastAsia"/>
          <w:bCs w:val="0"/>
        </w:rPr>
        <w:t>三、股东和实际控制人情况</w:t>
      </w:r>
    </w:p>
    <w:p w:rsidR="0022194C" w:rsidRPr="007B304E" w:rsidRDefault="0022194C" w:rsidP="00481E79">
      <w:pPr>
        <w:pStyle w:val="Section"/>
        <w:spacing w:line="360" w:lineRule="auto"/>
        <w:outlineLvl w:val="2"/>
        <w:rPr>
          <w:bCs w:val="0"/>
          <w:szCs w:val="24"/>
        </w:rPr>
      </w:pPr>
      <w:r w:rsidRPr="007B304E">
        <w:rPr>
          <w:bCs w:val="0"/>
          <w:szCs w:val="24"/>
        </w:rPr>
        <w:t>1</w:t>
      </w:r>
      <w:r w:rsidRPr="007B304E">
        <w:rPr>
          <w:rFonts w:hint="eastAsia"/>
          <w:bCs w:val="0"/>
          <w:szCs w:val="24"/>
        </w:rPr>
        <w:t>、公司股东数量及持股情况</w:t>
      </w:r>
    </w:p>
    <w:p w:rsidR="0022194C" w:rsidRPr="007B304E" w:rsidRDefault="0022194C">
      <w:pPr>
        <w:jc w:val="right"/>
        <w:rPr>
          <w:sz w:val="21"/>
          <w:szCs w:val="24"/>
        </w:rPr>
      </w:pPr>
      <w:r w:rsidRPr="007B304E">
        <w:rPr>
          <w:rFonts w:hint="eastAsia"/>
          <w:sz w:val="21"/>
          <w:szCs w:val="24"/>
        </w:rPr>
        <w:t>单位：股</w:t>
      </w:r>
    </w:p>
    <w:tbl>
      <w:tblPr>
        <w:tblW w:w="0" w:type="auto"/>
        <w:tblInd w:w="28" w:type="dxa"/>
        <w:tblLayout w:type="fixed"/>
        <w:tblCellMar>
          <w:left w:w="28" w:type="dxa"/>
          <w:right w:w="28" w:type="dxa"/>
        </w:tblCellMar>
        <w:tblLook w:val="0000" w:firstRow="0" w:lastRow="0" w:firstColumn="0" w:lastColumn="0" w:noHBand="0" w:noVBand="0"/>
      </w:tblPr>
      <w:tblGrid>
        <w:gridCol w:w="1334"/>
        <w:gridCol w:w="226"/>
        <w:gridCol w:w="570"/>
        <w:gridCol w:w="564"/>
        <w:gridCol w:w="708"/>
        <w:gridCol w:w="142"/>
        <w:gridCol w:w="48"/>
        <w:gridCol w:w="944"/>
        <w:gridCol w:w="251"/>
        <w:gridCol w:w="742"/>
        <w:gridCol w:w="587"/>
        <w:gridCol w:w="547"/>
        <w:gridCol w:w="206"/>
        <w:gridCol w:w="310"/>
        <w:gridCol w:w="618"/>
        <w:gridCol w:w="421"/>
        <w:gridCol w:w="290"/>
        <w:gridCol w:w="1065"/>
      </w:tblGrid>
      <w:tr w:rsidR="0022194C" w:rsidRPr="007B304E" w:rsidTr="00481E79">
        <w:tblPrEx>
          <w:tblCellMar>
            <w:top w:w="0" w:type="dxa"/>
            <w:bottom w:w="0" w:type="dxa"/>
          </w:tblCellMar>
        </w:tblPrEx>
        <w:tc>
          <w:tcPr>
            <w:tcW w:w="13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报告期末普通股股东总数</w:t>
            </w:r>
          </w:p>
        </w:tc>
        <w:tc>
          <w:tcPr>
            <w:tcW w:w="79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13,592</w:t>
            </w:r>
          </w:p>
        </w:tc>
        <w:tc>
          <w:tcPr>
            <w:tcW w:w="1462"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年度报告披露日前上一月末普通股股东总数</w:t>
            </w:r>
          </w:p>
        </w:tc>
        <w:tc>
          <w:tcPr>
            <w:tcW w:w="119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15,275</w:t>
            </w:r>
          </w:p>
        </w:tc>
        <w:tc>
          <w:tcPr>
            <w:tcW w:w="132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报告期末表决权恢复的优先股股东总数（如有）（参见注</w:t>
            </w:r>
            <w:r w:rsidRPr="007B304E">
              <w:rPr>
                <w:sz w:val="21"/>
                <w:szCs w:val="24"/>
              </w:rPr>
              <w:t>9</w:t>
            </w:r>
            <w:r w:rsidRPr="007B304E">
              <w:rPr>
                <w:rFonts w:hint="eastAsia"/>
                <w:sz w:val="21"/>
                <w:szCs w:val="24"/>
              </w:rPr>
              <w:t>）</w:t>
            </w:r>
          </w:p>
        </w:tc>
        <w:tc>
          <w:tcPr>
            <w:tcW w:w="1063"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9"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年度报告披露日前上一月末表决权恢复的优先股股东总数（如有）（参见注</w:t>
            </w:r>
            <w:r w:rsidRPr="007B304E">
              <w:rPr>
                <w:sz w:val="21"/>
                <w:szCs w:val="24"/>
              </w:rPr>
              <w:t>9</w:t>
            </w:r>
            <w:r w:rsidRPr="007B304E">
              <w:rPr>
                <w:rFonts w:hint="eastAsia"/>
                <w:sz w:val="21"/>
                <w:szCs w:val="24"/>
              </w:rPr>
              <w:t>）</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481E79">
        <w:tblPrEx>
          <w:tblCellMar>
            <w:top w:w="0" w:type="dxa"/>
            <w:bottom w:w="0" w:type="dxa"/>
          </w:tblCellMar>
        </w:tblPrEx>
        <w:tc>
          <w:tcPr>
            <w:tcW w:w="9573"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持股</w:t>
            </w:r>
            <w:r w:rsidRPr="007B304E">
              <w:rPr>
                <w:sz w:val="21"/>
                <w:szCs w:val="24"/>
              </w:rPr>
              <w:t>5%</w:t>
            </w:r>
            <w:r w:rsidRPr="007B304E">
              <w:rPr>
                <w:rFonts w:hint="eastAsia"/>
                <w:sz w:val="21"/>
                <w:szCs w:val="24"/>
              </w:rPr>
              <w:t>以上的股东或前</w:t>
            </w:r>
            <w:r w:rsidRPr="007B304E">
              <w:rPr>
                <w:sz w:val="21"/>
                <w:szCs w:val="24"/>
              </w:rPr>
              <w:t>10</w:t>
            </w:r>
            <w:r w:rsidRPr="007B304E">
              <w:rPr>
                <w:rFonts w:hint="eastAsia"/>
                <w:sz w:val="21"/>
                <w:szCs w:val="24"/>
              </w:rPr>
              <w:t>名股东持股情况</w:t>
            </w:r>
          </w:p>
        </w:tc>
      </w:tr>
      <w:tr w:rsidR="00481E79" w:rsidRPr="007B304E" w:rsidTr="00481E79">
        <w:tblPrEx>
          <w:tblCellMar>
            <w:top w:w="0" w:type="dxa"/>
            <w:bottom w:w="0" w:type="dxa"/>
          </w:tblCellMar>
        </w:tblPrEx>
        <w:tc>
          <w:tcPr>
            <w:tcW w:w="1560"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股东名称</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股东性质</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持股比例</w:t>
            </w:r>
          </w:p>
        </w:tc>
        <w:tc>
          <w:tcPr>
            <w:tcW w:w="1134" w:type="dxa"/>
            <w:gridSpan w:val="3"/>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报告期末持股数量</w:t>
            </w:r>
          </w:p>
        </w:tc>
        <w:tc>
          <w:tcPr>
            <w:tcW w:w="993"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报告期内增减变动情况</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持有有限售条件的股份数量</w:t>
            </w:r>
          </w:p>
        </w:tc>
        <w:tc>
          <w:tcPr>
            <w:tcW w:w="1134" w:type="dxa"/>
            <w:gridSpan w:val="3"/>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持有无限售条件的股份数量</w:t>
            </w:r>
          </w:p>
        </w:tc>
        <w:tc>
          <w:tcPr>
            <w:tcW w:w="1776"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质押或冻结情况</w:t>
            </w:r>
          </w:p>
        </w:tc>
      </w:tr>
      <w:tr w:rsidR="00481E79" w:rsidRPr="007B304E" w:rsidTr="00481E79">
        <w:tblPrEx>
          <w:tblCellMar>
            <w:top w:w="0" w:type="dxa"/>
            <w:bottom w:w="0" w:type="dxa"/>
          </w:tblCellMar>
        </w:tblPrEx>
        <w:tc>
          <w:tcPr>
            <w:tcW w:w="1560" w:type="dxa"/>
            <w:gridSpan w:val="2"/>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1134" w:type="dxa"/>
            <w:gridSpan w:val="3"/>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993" w:type="dxa"/>
            <w:gridSpan w:val="2"/>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134" w:type="dxa"/>
            <w:gridSpan w:val="3"/>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71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股份状态</w:t>
            </w:r>
          </w:p>
        </w:tc>
        <w:tc>
          <w:tcPr>
            <w:tcW w:w="106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数量</w:t>
            </w: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申万秋</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境内自然人</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19.40%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40,842,839</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1,981,379</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30,632,128</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10,210,711</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质押</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20,600,000</w:t>
            </w: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魏法军</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境内自然人</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9.76%</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20,549,924</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0</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20,549,924</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质押</w:t>
            </w: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8,100,000</w:t>
            </w: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招商银行股份有限公司－富国低碳环保混合型证券投资基金</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其他</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2.78%</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5,857,877</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5,857,777</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5,857,877</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中国建设银行股份有限公司－富国中证军工指数分级证券投资基金</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其他</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2.64%</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5,549,689</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559,435</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5,549,689</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兴业银行股份有限公司－兴全全球视野股票型证券投资基金</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其他</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1.66%</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3,490,581</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3,490,581</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3,490,581</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中国工商银行股份有限公司－富国新兴产业股票型证券投资基金</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其他</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1.34%</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2,828,959</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2,828,959</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2,828,959</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中国农业银行股份有限公司－交银施罗德先锋混合型证券投资基金</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其他</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1.30%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2,738,668</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2,738,668</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2,738,668</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叶玉莲</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境内自然人</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1.27%</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2,663,218</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2,663,218</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2,663,218</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交通银行股份有限公司－富安达优势成长股票型证券投资基金</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其他</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1.16%</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2,440,000</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2,440,000</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2,440,000</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481E79" w:rsidRPr="007B304E" w:rsidTr="00481E79">
        <w:tblPrEx>
          <w:tblCellMar>
            <w:top w:w="0" w:type="dxa"/>
            <w:bottom w:w="0" w:type="dxa"/>
          </w:tblCellMar>
        </w:tblPrEx>
        <w:tc>
          <w:tcPr>
            <w:tcW w:w="1560"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广发期货有限公司</w:t>
            </w:r>
            <w:r w:rsidRPr="007B304E">
              <w:rPr>
                <w:sz w:val="21"/>
                <w:szCs w:val="24"/>
              </w:rPr>
              <w:t>-</w:t>
            </w:r>
            <w:r w:rsidRPr="007B304E">
              <w:rPr>
                <w:rFonts w:hint="eastAsia"/>
                <w:sz w:val="21"/>
                <w:szCs w:val="24"/>
              </w:rPr>
              <w:t>广发期慧</w:t>
            </w:r>
            <w:r w:rsidRPr="007B304E">
              <w:rPr>
                <w:sz w:val="21"/>
                <w:szCs w:val="24"/>
              </w:rPr>
              <w:t>1</w:t>
            </w:r>
            <w:r w:rsidRPr="007B304E">
              <w:rPr>
                <w:rFonts w:hint="eastAsia"/>
                <w:sz w:val="21"/>
                <w:szCs w:val="24"/>
              </w:rPr>
              <w:t>期资产管理计划</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境内非国有法人</w:t>
            </w:r>
          </w:p>
        </w:tc>
        <w:tc>
          <w:tcPr>
            <w:tcW w:w="70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1.09%</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2,288,800</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sz w:val="21"/>
                <w:szCs w:val="24"/>
              </w:rPr>
              <w:t>2,288,800</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0</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2,288,800</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06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rsidTr="00481E79">
        <w:tblPrEx>
          <w:tblCellMar>
            <w:top w:w="0" w:type="dxa"/>
            <w:bottom w:w="0" w:type="dxa"/>
          </w:tblCellMar>
        </w:tblPrEx>
        <w:tc>
          <w:tcPr>
            <w:tcW w:w="2694"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战略投资者或一般法人因配售新股成为前</w:t>
            </w:r>
            <w:r w:rsidRPr="007B304E">
              <w:rPr>
                <w:sz w:val="21"/>
                <w:szCs w:val="24"/>
              </w:rPr>
              <w:t>10</w:t>
            </w:r>
            <w:r w:rsidRPr="007B304E">
              <w:rPr>
                <w:rFonts w:hint="eastAsia"/>
                <w:sz w:val="21"/>
                <w:szCs w:val="24"/>
              </w:rPr>
              <w:t>名股东的情况（如有）（参见注</w:t>
            </w:r>
            <w:r w:rsidRPr="007B304E">
              <w:rPr>
                <w:sz w:val="21"/>
                <w:szCs w:val="24"/>
              </w:rPr>
              <w:t>4</w:t>
            </w:r>
            <w:r w:rsidRPr="007B304E">
              <w:rPr>
                <w:rFonts w:hint="eastAsia"/>
                <w:sz w:val="21"/>
                <w:szCs w:val="24"/>
              </w:rPr>
              <w:t>）</w:t>
            </w:r>
          </w:p>
        </w:tc>
        <w:tc>
          <w:tcPr>
            <w:tcW w:w="6879" w:type="dxa"/>
            <w:gridSpan w:val="1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r w:rsidR="0022194C" w:rsidRPr="007B304E" w:rsidTr="00481E79">
        <w:tblPrEx>
          <w:tblCellMar>
            <w:top w:w="0" w:type="dxa"/>
            <w:bottom w:w="0" w:type="dxa"/>
          </w:tblCellMar>
        </w:tblPrEx>
        <w:tc>
          <w:tcPr>
            <w:tcW w:w="2694"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上述股东关联关系或一致行动的说明</w:t>
            </w:r>
          </w:p>
        </w:tc>
        <w:tc>
          <w:tcPr>
            <w:tcW w:w="6879" w:type="dxa"/>
            <w:gridSpan w:val="14"/>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r w:rsidR="0022194C" w:rsidRPr="007B304E" w:rsidTr="00481E79">
        <w:tblPrEx>
          <w:tblCellMar>
            <w:top w:w="0" w:type="dxa"/>
            <w:bottom w:w="0" w:type="dxa"/>
          </w:tblCellMar>
        </w:tblPrEx>
        <w:tc>
          <w:tcPr>
            <w:tcW w:w="9573" w:type="dxa"/>
            <w:gridSpan w:val="18"/>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前</w:t>
            </w:r>
            <w:r w:rsidRPr="007B304E">
              <w:rPr>
                <w:sz w:val="21"/>
                <w:szCs w:val="24"/>
              </w:rPr>
              <w:t>10</w:t>
            </w:r>
            <w:r w:rsidRPr="007B304E">
              <w:rPr>
                <w:rFonts w:hint="eastAsia"/>
                <w:sz w:val="21"/>
                <w:szCs w:val="24"/>
              </w:rPr>
              <w:t>名无限售条件股东持股情况</w:t>
            </w:r>
          </w:p>
        </w:tc>
      </w:tr>
      <w:tr w:rsidR="0022194C" w:rsidRPr="007B304E" w:rsidTr="005E56A5">
        <w:tblPrEx>
          <w:tblCellMar>
            <w:top w:w="0" w:type="dxa"/>
            <w:bottom w:w="0" w:type="dxa"/>
          </w:tblCellMar>
        </w:tblPrEx>
        <w:tc>
          <w:tcPr>
            <w:tcW w:w="3544" w:type="dxa"/>
            <w:gridSpan w:val="6"/>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股东名称</w:t>
            </w:r>
          </w:p>
        </w:tc>
        <w:tc>
          <w:tcPr>
            <w:tcW w:w="3325" w:type="dxa"/>
            <w:gridSpan w:val="7"/>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报告期末持有无限售条件股份数量</w:t>
            </w:r>
          </w:p>
        </w:tc>
        <w:tc>
          <w:tcPr>
            <w:tcW w:w="2704"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股份种类</w:t>
            </w:r>
          </w:p>
        </w:tc>
      </w:tr>
      <w:tr w:rsidR="0022194C" w:rsidRPr="007B304E" w:rsidTr="005E56A5">
        <w:tblPrEx>
          <w:tblCellMar>
            <w:top w:w="0" w:type="dxa"/>
            <w:bottom w:w="0" w:type="dxa"/>
          </w:tblCellMar>
        </w:tblPrEx>
        <w:tc>
          <w:tcPr>
            <w:tcW w:w="3544" w:type="dxa"/>
            <w:gridSpan w:val="6"/>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3325" w:type="dxa"/>
            <w:gridSpan w:val="7"/>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349"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股份种类</w:t>
            </w:r>
          </w:p>
        </w:tc>
        <w:tc>
          <w:tcPr>
            <w:tcW w:w="135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数量</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魏法军</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20,549,924</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20,549,924</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申万秋</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10,210,711</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10,210,711</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招商银行股份有限公司－富国低碳环保混合型证券投资基金</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5,857,877</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5,857,877</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中国建设银行股份有限公司－富国中证军工指数分级证券投资基金</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5,549,689</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5,549,689</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兴业银行股份有限公司－兴全全球视野股票型证券投资基金</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3,490,581</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3,490,581</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中国工商银行股份有限公司－富国新兴产业股票型证券投资基金</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2,828,959</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2,828,959</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中国农业银行股份有限公司－交银施罗德先锋混合型证券投资基金</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2,738,668</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2,738,668</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叶玉莲</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2,663,218</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2,663,218</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交通银行股份有限公司－富安达优势成长股票型证券投资基金</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2,440,000</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2,440,000</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left"/>
              <w:rPr>
                <w:sz w:val="21"/>
                <w:szCs w:val="24"/>
              </w:rPr>
            </w:pPr>
            <w:r w:rsidRPr="007B304E">
              <w:rPr>
                <w:rFonts w:hint="eastAsia"/>
                <w:sz w:val="21"/>
                <w:szCs w:val="24"/>
              </w:rPr>
              <w:t>广发期货有限公司</w:t>
            </w:r>
            <w:r w:rsidRPr="007B304E">
              <w:rPr>
                <w:sz w:val="21"/>
                <w:szCs w:val="24"/>
              </w:rPr>
              <w:t>-</w:t>
            </w:r>
            <w:r w:rsidRPr="007B304E">
              <w:rPr>
                <w:rFonts w:hint="eastAsia"/>
                <w:sz w:val="21"/>
                <w:szCs w:val="24"/>
              </w:rPr>
              <w:t>广发期慧</w:t>
            </w:r>
            <w:r w:rsidRPr="007B304E">
              <w:rPr>
                <w:sz w:val="21"/>
                <w:szCs w:val="24"/>
              </w:rPr>
              <w:t>1</w:t>
            </w:r>
            <w:r w:rsidRPr="007B304E">
              <w:rPr>
                <w:rFonts w:hint="eastAsia"/>
                <w:sz w:val="21"/>
                <w:szCs w:val="24"/>
              </w:rPr>
              <w:t>期资产管理计划</w:t>
            </w:r>
          </w:p>
        </w:tc>
        <w:tc>
          <w:tcPr>
            <w:tcW w:w="3325" w:type="dxa"/>
            <w:gridSpan w:val="7"/>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2,288,800</w:t>
            </w:r>
          </w:p>
        </w:tc>
        <w:tc>
          <w:tcPr>
            <w:tcW w:w="134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人民币普通股</w:t>
            </w:r>
          </w:p>
        </w:tc>
        <w:tc>
          <w:tcPr>
            <w:tcW w:w="135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2,288,800</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前</w:t>
            </w:r>
            <w:r w:rsidRPr="007B304E">
              <w:rPr>
                <w:sz w:val="21"/>
                <w:szCs w:val="24"/>
              </w:rPr>
              <w:t>10</w:t>
            </w:r>
            <w:r w:rsidRPr="007B304E">
              <w:rPr>
                <w:rFonts w:hint="eastAsia"/>
                <w:sz w:val="21"/>
                <w:szCs w:val="24"/>
              </w:rPr>
              <w:t>名无限售流通股股东之间，以及前</w:t>
            </w:r>
            <w:r w:rsidRPr="007B304E">
              <w:rPr>
                <w:sz w:val="21"/>
                <w:szCs w:val="24"/>
              </w:rPr>
              <w:t>10</w:t>
            </w:r>
            <w:r w:rsidRPr="007B304E">
              <w:rPr>
                <w:rFonts w:hint="eastAsia"/>
                <w:sz w:val="21"/>
                <w:szCs w:val="24"/>
              </w:rPr>
              <w:t>名无限售流通股股东和前</w:t>
            </w:r>
            <w:r w:rsidRPr="007B304E">
              <w:rPr>
                <w:sz w:val="21"/>
                <w:szCs w:val="24"/>
              </w:rPr>
              <w:t>10</w:t>
            </w:r>
            <w:r w:rsidRPr="007B304E">
              <w:rPr>
                <w:rFonts w:hint="eastAsia"/>
                <w:sz w:val="21"/>
                <w:szCs w:val="24"/>
              </w:rPr>
              <w:t>名股东之间关联关系或一致行动的说明</w:t>
            </w:r>
          </w:p>
        </w:tc>
        <w:tc>
          <w:tcPr>
            <w:tcW w:w="6029"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r w:rsidR="0022194C" w:rsidRPr="007B304E" w:rsidTr="005E56A5">
        <w:tblPrEx>
          <w:tblCellMar>
            <w:top w:w="0" w:type="dxa"/>
            <w:bottom w:w="0" w:type="dxa"/>
          </w:tblCellMar>
        </w:tblPrEx>
        <w:tc>
          <w:tcPr>
            <w:tcW w:w="3544"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参与融资融券业务股东情况说明（如有）（参见注</w:t>
            </w:r>
            <w:r w:rsidRPr="007B304E">
              <w:rPr>
                <w:sz w:val="21"/>
                <w:szCs w:val="24"/>
              </w:rPr>
              <w:t>5</w:t>
            </w:r>
            <w:r w:rsidRPr="007B304E">
              <w:rPr>
                <w:rFonts w:hint="eastAsia"/>
                <w:sz w:val="21"/>
                <w:szCs w:val="24"/>
              </w:rPr>
              <w:t>）</w:t>
            </w:r>
          </w:p>
        </w:tc>
        <w:tc>
          <w:tcPr>
            <w:tcW w:w="6029"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bl>
    <w:p w:rsidR="0022194C" w:rsidRPr="007B304E" w:rsidRDefault="0022194C" w:rsidP="00481E79">
      <w:pPr>
        <w:spacing w:line="480" w:lineRule="auto"/>
        <w:jc w:val="left"/>
        <w:rPr>
          <w:sz w:val="21"/>
          <w:szCs w:val="24"/>
        </w:rPr>
      </w:pPr>
      <w:r w:rsidRPr="007B304E">
        <w:rPr>
          <w:rFonts w:hint="eastAsia"/>
          <w:sz w:val="21"/>
          <w:szCs w:val="24"/>
        </w:rPr>
        <w:t>公司前</w:t>
      </w:r>
      <w:r w:rsidRPr="007B304E">
        <w:rPr>
          <w:sz w:val="21"/>
          <w:szCs w:val="24"/>
        </w:rPr>
        <w:t>10</w:t>
      </w:r>
      <w:r w:rsidRPr="007B304E">
        <w:rPr>
          <w:rFonts w:hint="eastAsia"/>
          <w:sz w:val="21"/>
          <w:szCs w:val="24"/>
        </w:rPr>
        <w:t>名普通股股东、前</w:t>
      </w:r>
      <w:r w:rsidRPr="007B304E">
        <w:rPr>
          <w:sz w:val="21"/>
          <w:szCs w:val="24"/>
        </w:rPr>
        <w:t>10</w:t>
      </w:r>
      <w:r w:rsidRPr="007B304E">
        <w:rPr>
          <w:rFonts w:hint="eastAsia"/>
          <w:sz w:val="21"/>
          <w:szCs w:val="24"/>
        </w:rPr>
        <w:t>名无限售条件普通股股东在报告期内是否进行约定购回交易</w:t>
      </w:r>
    </w:p>
    <w:p w:rsidR="0022194C" w:rsidRPr="007B304E" w:rsidRDefault="0022194C" w:rsidP="00481E79">
      <w:pPr>
        <w:spacing w:line="48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481E79">
      <w:pPr>
        <w:spacing w:line="480" w:lineRule="auto"/>
        <w:jc w:val="left"/>
        <w:rPr>
          <w:sz w:val="21"/>
          <w:szCs w:val="24"/>
        </w:rPr>
      </w:pPr>
      <w:r w:rsidRPr="007B304E">
        <w:rPr>
          <w:rFonts w:hint="eastAsia"/>
          <w:sz w:val="21"/>
          <w:szCs w:val="24"/>
        </w:rPr>
        <w:t>公司前</w:t>
      </w:r>
      <w:r w:rsidRPr="007B304E">
        <w:rPr>
          <w:sz w:val="21"/>
          <w:szCs w:val="24"/>
        </w:rPr>
        <w:t>10</w:t>
      </w:r>
      <w:r w:rsidRPr="007B304E">
        <w:rPr>
          <w:rFonts w:hint="eastAsia"/>
          <w:sz w:val="21"/>
          <w:szCs w:val="24"/>
        </w:rPr>
        <w:t>名普通股股东、前</w:t>
      </w:r>
      <w:r w:rsidRPr="007B304E">
        <w:rPr>
          <w:sz w:val="21"/>
          <w:szCs w:val="24"/>
        </w:rPr>
        <w:t>10</w:t>
      </w:r>
      <w:r w:rsidRPr="007B304E">
        <w:rPr>
          <w:rFonts w:hint="eastAsia"/>
          <w:sz w:val="21"/>
          <w:szCs w:val="24"/>
        </w:rPr>
        <w:t>名无限售条件普通股股东在报告期内未进行约定购回交易。</w:t>
      </w:r>
    </w:p>
    <w:p w:rsidR="0022194C" w:rsidRPr="007B304E" w:rsidRDefault="0022194C" w:rsidP="00481E79">
      <w:pPr>
        <w:pStyle w:val="Section"/>
        <w:spacing w:line="480" w:lineRule="auto"/>
        <w:outlineLvl w:val="2"/>
        <w:rPr>
          <w:bCs w:val="0"/>
          <w:szCs w:val="24"/>
        </w:rPr>
      </w:pPr>
      <w:r w:rsidRPr="007B304E">
        <w:rPr>
          <w:bCs w:val="0"/>
          <w:szCs w:val="24"/>
        </w:rPr>
        <w:t>2</w:t>
      </w:r>
      <w:r w:rsidRPr="007B304E">
        <w:rPr>
          <w:rFonts w:hint="eastAsia"/>
          <w:bCs w:val="0"/>
          <w:szCs w:val="24"/>
        </w:rPr>
        <w:t>、公司控股股东情况</w:t>
      </w:r>
    </w:p>
    <w:p w:rsidR="0022194C" w:rsidRPr="007B304E" w:rsidRDefault="0022194C" w:rsidP="00481E79">
      <w:pPr>
        <w:spacing w:line="480" w:lineRule="auto"/>
        <w:jc w:val="left"/>
        <w:rPr>
          <w:sz w:val="21"/>
          <w:szCs w:val="24"/>
        </w:rPr>
      </w:pPr>
      <w:r w:rsidRPr="007B304E">
        <w:rPr>
          <w:rFonts w:hint="eastAsia"/>
          <w:sz w:val="21"/>
          <w:szCs w:val="24"/>
        </w:rPr>
        <w:t>控股股东性质：自然人控股</w:t>
      </w:r>
    </w:p>
    <w:p w:rsidR="0022194C" w:rsidRPr="007B304E" w:rsidRDefault="0022194C" w:rsidP="00481E79">
      <w:pPr>
        <w:spacing w:line="480" w:lineRule="auto"/>
        <w:jc w:val="left"/>
        <w:rPr>
          <w:sz w:val="21"/>
          <w:szCs w:val="24"/>
        </w:rPr>
      </w:pPr>
      <w:r w:rsidRPr="007B304E">
        <w:rPr>
          <w:rFonts w:hint="eastAsia"/>
          <w:sz w:val="21"/>
          <w:szCs w:val="24"/>
        </w:rPr>
        <w:t>控股股东类型：自然人</w:t>
      </w:r>
    </w:p>
    <w:tbl>
      <w:tblPr>
        <w:tblW w:w="0" w:type="auto"/>
        <w:tblInd w:w="28" w:type="dxa"/>
        <w:tblLayout w:type="fixed"/>
        <w:tblCellMar>
          <w:left w:w="28" w:type="dxa"/>
          <w:right w:w="28" w:type="dxa"/>
        </w:tblCellMar>
        <w:tblLook w:val="0000" w:firstRow="0" w:lastRow="0" w:firstColumn="0" w:lastColumn="0" w:noHBand="0" w:noVBand="0"/>
      </w:tblPr>
      <w:tblGrid>
        <w:gridCol w:w="3417"/>
        <w:gridCol w:w="2030"/>
        <w:gridCol w:w="4120"/>
      </w:tblGrid>
      <w:tr w:rsidR="0022194C" w:rsidRPr="007B304E">
        <w:tblPrEx>
          <w:tblCellMar>
            <w:top w:w="0" w:type="dxa"/>
            <w:bottom w:w="0" w:type="dxa"/>
          </w:tblCellMar>
        </w:tblPrEx>
        <w:tc>
          <w:tcPr>
            <w:tcW w:w="34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控股股东姓名</w:t>
            </w:r>
          </w:p>
        </w:tc>
        <w:tc>
          <w:tcPr>
            <w:tcW w:w="20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国籍</w:t>
            </w:r>
          </w:p>
        </w:tc>
        <w:tc>
          <w:tcPr>
            <w:tcW w:w="412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是否取得其他国家或地区居留权</w:t>
            </w:r>
          </w:p>
        </w:tc>
      </w:tr>
      <w:tr w:rsidR="0022194C" w:rsidRPr="007B304E">
        <w:tblPrEx>
          <w:tblCellMar>
            <w:top w:w="0" w:type="dxa"/>
            <w:bottom w:w="0" w:type="dxa"/>
          </w:tblCellMar>
        </w:tblPrEx>
        <w:tc>
          <w:tcPr>
            <w:tcW w:w="3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20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中国</w:t>
            </w:r>
          </w:p>
        </w:tc>
        <w:tc>
          <w:tcPr>
            <w:tcW w:w="41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tblPrEx>
          <w:tblCellMar>
            <w:top w:w="0" w:type="dxa"/>
            <w:bottom w:w="0" w:type="dxa"/>
          </w:tblCellMar>
        </w:tblPrEx>
        <w:tc>
          <w:tcPr>
            <w:tcW w:w="34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主要职业及职务</w:t>
            </w:r>
          </w:p>
        </w:tc>
        <w:tc>
          <w:tcPr>
            <w:tcW w:w="61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本公司董事长</w:t>
            </w:r>
          </w:p>
        </w:tc>
      </w:tr>
    </w:tbl>
    <w:p w:rsidR="0022194C" w:rsidRPr="007B304E" w:rsidRDefault="0022194C" w:rsidP="00481E79">
      <w:pPr>
        <w:spacing w:line="360" w:lineRule="auto"/>
        <w:jc w:val="left"/>
        <w:rPr>
          <w:sz w:val="21"/>
          <w:szCs w:val="24"/>
        </w:rPr>
      </w:pPr>
      <w:r w:rsidRPr="007B304E">
        <w:rPr>
          <w:rFonts w:hint="eastAsia"/>
          <w:sz w:val="21"/>
          <w:szCs w:val="24"/>
        </w:rPr>
        <w:t>控股股东报告期内变更</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2410"/>
        <w:gridCol w:w="7158"/>
      </w:tblGrid>
      <w:tr w:rsidR="0022194C" w:rsidRPr="007B304E" w:rsidTr="00481E7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新控股股东名称</w:t>
            </w:r>
          </w:p>
        </w:tc>
        <w:tc>
          <w:tcPr>
            <w:tcW w:w="715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r>
      <w:tr w:rsidR="0022194C" w:rsidRPr="007B304E" w:rsidTr="00481E7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变更日期</w:t>
            </w:r>
          </w:p>
        </w:tc>
        <w:tc>
          <w:tcPr>
            <w:tcW w:w="715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29</w:t>
            </w:r>
            <w:r w:rsidRPr="007B304E">
              <w:rPr>
                <w:rFonts w:hint="eastAsia"/>
                <w:sz w:val="21"/>
                <w:szCs w:val="24"/>
              </w:rPr>
              <w:t>日</w:t>
            </w:r>
          </w:p>
        </w:tc>
      </w:tr>
      <w:tr w:rsidR="0022194C" w:rsidRPr="007B304E" w:rsidTr="00481E7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指定网站查询索引</w:t>
            </w:r>
          </w:p>
        </w:tc>
        <w:tc>
          <w:tcPr>
            <w:tcW w:w="715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巨潮资讯网</w:t>
            </w:r>
            <w:r w:rsidRPr="007B304E">
              <w:rPr>
                <w:sz w:val="21"/>
                <w:szCs w:val="24"/>
              </w:rPr>
              <w:t>2016-001</w:t>
            </w:r>
            <w:r w:rsidRPr="007B304E">
              <w:rPr>
                <w:rFonts w:hint="eastAsia"/>
                <w:sz w:val="21"/>
                <w:szCs w:val="24"/>
              </w:rPr>
              <w:t>关于公司控股股东、实际控制人变更的提示性公告</w:t>
            </w:r>
          </w:p>
        </w:tc>
      </w:tr>
      <w:tr w:rsidR="0022194C" w:rsidRPr="007B304E" w:rsidTr="00481E7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指定网站披露日期</w:t>
            </w:r>
          </w:p>
        </w:tc>
        <w:tc>
          <w:tcPr>
            <w:tcW w:w="715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05</w:t>
            </w:r>
            <w:r w:rsidRPr="007B304E">
              <w:rPr>
                <w:rFonts w:hint="eastAsia"/>
                <w:sz w:val="21"/>
                <w:szCs w:val="24"/>
              </w:rPr>
              <w:t>日</w:t>
            </w:r>
          </w:p>
        </w:tc>
      </w:tr>
    </w:tbl>
    <w:p w:rsidR="0022194C" w:rsidRPr="007B304E" w:rsidRDefault="0022194C" w:rsidP="00481E79">
      <w:pPr>
        <w:pStyle w:val="Section"/>
        <w:spacing w:line="360" w:lineRule="auto"/>
        <w:outlineLvl w:val="2"/>
        <w:rPr>
          <w:bCs w:val="0"/>
          <w:szCs w:val="24"/>
        </w:rPr>
      </w:pPr>
      <w:r w:rsidRPr="007B304E">
        <w:rPr>
          <w:bCs w:val="0"/>
          <w:szCs w:val="24"/>
        </w:rPr>
        <w:t>3</w:t>
      </w:r>
      <w:r w:rsidRPr="007B304E">
        <w:rPr>
          <w:rFonts w:hint="eastAsia"/>
          <w:bCs w:val="0"/>
          <w:szCs w:val="24"/>
        </w:rPr>
        <w:t>、公司实际控制人情况</w:t>
      </w:r>
    </w:p>
    <w:p w:rsidR="0022194C" w:rsidRPr="007B304E" w:rsidRDefault="0022194C" w:rsidP="00481E79">
      <w:pPr>
        <w:spacing w:line="360" w:lineRule="auto"/>
        <w:jc w:val="left"/>
        <w:rPr>
          <w:sz w:val="21"/>
          <w:szCs w:val="24"/>
        </w:rPr>
      </w:pPr>
      <w:r w:rsidRPr="007B304E">
        <w:rPr>
          <w:rFonts w:hint="eastAsia"/>
          <w:sz w:val="21"/>
          <w:szCs w:val="24"/>
        </w:rPr>
        <w:t>实际控制人性质：境内自然人</w:t>
      </w:r>
    </w:p>
    <w:p w:rsidR="0022194C" w:rsidRPr="007B304E" w:rsidRDefault="0022194C" w:rsidP="00481E79">
      <w:pPr>
        <w:spacing w:line="360" w:lineRule="auto"/>
        <w:jc w:val="left"/>
        <w:rPr>
          <w:sz w:val="21"/>
          <w:szCs w:val="24"/>
        </w:rPr>
      </w:pPr>
      <w:r w:rsidRPr="007B304E">
        <w:rPr>
          <w:rFonts w:hint="eastAsia"/>
          <w:sz w:val="21"/>
          <w:szCs w:val="24"/>
        </w:rPr>
        <w:t>实际控制人类型：自然人</w:t>
      </w:r>
    </w:p>
    <w:tbl>
      <w:tblPr>
        <w:tblW w:w="0" w:type="auto"/>
        <w:tblInd w:w="28" w:type="dxa"/>
        <w:tblLayout w:type="fixed"/>
        <w:tblCellMar>
          <w:left w:w="28" w:type="dxa"/>
          <w:right w:w="28" w:type="dxa"/>
        </w:tblCellMar>
        <w:tblLook w:val="0000" w:firstRow="0" w:lastRow="0" w:firstColumn="0" w:lastColumn="0" w:noHBand="0" w:noVBand="0"/>
      </w:tblPr>
      <w:tblGrid>
        <w:gridCol w:w="3828"/>
        <w:gridCol w:w="1842"/>
        <w:gridCol w:w="3898"/>
      </w:tblGrid>
      <w:tr w:rsidR="0022194C" w:rsidRPr="007B304E" w:rsidTr="00481E79">
        <w:tblPrEx>
          <w:tblCellMar>
            <w:top w:w="0" w:type="dxa"/>
            <w:bottom w:w="0" w:type="dxa"/>
          </w:tblCellMar>
        </w:tblPrEx>
        <w:tc>
          <w:tcPr>
            <w:tcW w:w="382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实际控制人姓名</w:t>
            </w:r>
          </w:p>
        </w:tc>
        <w:tc>
          <w:tcPr>
            <w:tcW w:w="184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国籍</w:t>
            </w:r>
          </w:p>
        </w:tc>
        <w:tc>
          <w:tcPr>
            <w:tcW w:w="389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是否取得其他国家或地区居留权</w:t>
            </w:r>
          </w:p>
        </w:tc>
      </w:tr>
      <w:tr w:rsidR="0022194C" w:rsidRPr="007B304E" w:rsidTr="00481E79">
        <w:tblPrEx>
          <w:tblCellMar>
            <w:top w:w="0" w:type="dxa"/>
            <w:bottom w:w="0" w:type="dxa"/>
          </w:tblCellMar>
        </w:tblPrEx>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中国</w:t>
            </w:r>
          </w:p>
        </w:tc>
        <w:tc>
          <w:tcPr>
            <w:tcW w:w="38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382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主要职业及职务</w:t>
            </w:r>
          </w:p>
        </w:tc>
        <w:tc>
          <w:tcPr>
            <w:tcW w:w="574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本公司董事长</w:t>
            </w:r>
          </w:p>
        </w:tc>
      </w:tr>
      <w:tr w:rsidR="0022194C" w:rsidRPr="007B304E" w:rsidTr="00481E79">
        <w:tblPrEx>
          <w:tblCellMar>
            <w:top w:w="0" w:type="dxa"/>
            <w:bottom w:w="0" w:type="dxa"/>
          </w:tblCellMar>
        </w:tblPrEx>
        <w:tc>
          <w:tcPr>
            <w:tcW w:w="382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过去</w:t>
            </w:r>
            <w:r w:rsidRPr="007B304E">
              <w:rPr>
                <w:sz w:val="21"/>
                <w:szCs w:val="24"/>
              </w:rPr>
              <w:t>10</w:t>
            </w:r>
            <w:r w:rsidRPr="007B304E">
              <w:rPr>
                <w:rFonts w:hint="eastAsia"/>
                <w:sz w:val="21"/>
                <w:szCs w:val="24"/>
              </w:rPr>
              <w:t>年曾控股的境内外上市公司情况</w:t>
            </w:r>
          </w:p>
        </w:tc>
        <w:tc>
          <w:tcPr>
            <w:tcW w:w="574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bl>
    <w:p w:rsidR="0022194C" w:rsidRPr="007B304E" w:rsidRDefault="0022194C" w:rsidP="00481E79">
      <w:pPr>
        <w:spacing w:line="360" w:lineRule="auto"/>
        <w:jc w:val="left"/>
        <w:rPr>
          <w:sz w:val="21"/>
          <w:szCs w:val="24"/>
        </w:rPr>
      </w:pPr>
      <w:r w:rsidRPr="007B304E">
        <w:rPr>
          <w:rFonts w:hint="eastAsia"/>
          <w:sz w:val="21"/>
          <w:szCs w:val="24"/>
        </w:rPr>
        <w:t>实际控制人报告期内变更</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2835"/>
        <w:gridCol w:w="6733"/>
      </w:tblGrid>
      <w:tr w:rsidR="0022194C" w:rsidRPr="007B304E" w:rsidTr="00481E7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新实际控制人名称</w:t>
            </w:r>
          </w:p>
        </w:tc>
        <w:tc>
          <w:tcPr>
            <w:tcW w:w="6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r>
      <w:tr w:rsidR="0022194C" w:rsidRPr="007B304E" w:rsidTr="00481E7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变更日期</w:t>
            </w:r>
          </w:p>
        </w:tc>
        <w:tc>
          <w:tcPr>
            <w:tcW w:w="6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29</w:t>
            </w:r>
            <w:r w:rsidRPr="007B304E">
              <w:rPr>
                <w:rFonts w:hint="eastAsia"/>
                <w:sz w:val="21"/>
                <w:szCs w:val="24"/>
              </w:rPr>
              <w:t>日</w:t>
            </w:r>
          </w:p>
        </w:tc>
      </w:tr>
      <w:tr w:rsidR="0022194C" w:rsidRPr="007B304E" w:rsidTr="00481E7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指定网站查询索引</w:t>
            </w:r>
          </w:p>
        </w:tc>
        <w:tc>
          <w:tcPr>
            <w:tcW w:w="6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巨潮资讯网</w:t>
            </w:r>
            <w:r w:rsidRPr="007B304E">
              <w:rPr>
                <w:sz w:val="21"/>
                <w:szCs w:val="24"/>
              </w:rPr>
              <w:t>2016-001</w:t>
            </w:r>
            <w:r w:rsidRPr="007B304E">
              <w:rPr>
                <w:rFonts w:hint="eastAsia"/>
                <w:sz w:val="21"/>
                <w:szCs w:val="24"/>
              </w:rPr>
              <w:t>关于公司控股股东、实际控制人变更的提示性公告</w:t>
            </w:r>
          </w:p>
        </w:tc>
      </w:tr>
      <w:tr w:rsidR="0022194C" w:rsidRPr="007B304E" w:rsidTr="00481E7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指定网站披露日期</w:t>
            </w:r>
          </w:p>
        </w:tc>
        <w:tc>
          <w:tcPr>
            <w:tcW w:w="67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05</w:t>
            </w:r>
            <w:r w:rsidRPr="007B304E">
              <w:rPr>
                <w:rFonts w:hint="eastAsia"/>
                <w:sz w:val="21"/>
                <w:szCs w:val="24"/>
              </w:rPr>
              <w:t>日</w:t>
            </w:r>
          </w:p>
        </w:tc>
      </w:tr>
    </w:tbl>
    <w:p w:rsidR="0022194C" w:rsidRPr="007B304E" w:rsidRDefault="0022194C" w:rsidP="00481E79">
      <w:pPr>
        <w:spacing w:line="360" w:lineRule="auto"/>
        <w:jc w:val="left"/>
        <w:rPr>
          <w:sz w:val="21"/>
          <w:szCs w:val="24"/>
        </w:rPr>
      </w:pPr>
      <w:r w:rsidRPr="007B304E">
        <w:rPr>
          <w:rFonts w:hint="eastAsia"/>
          <w:sz w:val="21"/>
          <w:szCs w:val="24"/>
        </w:rPr>
        <w:t>公司与实际控制人之间的产权及控制关系的方框图</w:t>
      </w:r>
    </w:p>
    <w:p w:rsidR="0022194C" w:rsidRPr="005531B9" w:rsidRDefault="008C40E3">
      <w:pPr>
        <w:autoSpaceDE w:val="0"/>
        <w:autoSpaceDN w:val="0"/>
        <w:adjustRightInd w:val="0"/>
        <w:spacing w:before="200" w:after="200"/>
        <w:jc w:val="center"/>
        <w:rPr>
          <w:kern w:val="0"/>
          <w:sz w:val="24"/>
          <w:szCs w:val="24"/>
        </w:rPr>
      </w:pPr>
      <w:r w:rsidRPr="005531B9">
        <w:rPr>
          <w:kern w:val="0"/>
          <w:sz w:val="24"/>
          <w:szCs w:val="24"/>
        </w:rPr>
        <w:pict>
          <v:shape id="_x0000_i1027" type="#_x0000_t75" style="width:361.5pt;height:203.25pt">
            <v:imagedata r:id="rId16" o:title=""/>
          </v:shape>
        </w:pict>
      </w:r>
    </w:p>
    <w:p w:rsidR="0022194C" w:rsidRPr="005531B9" w:rsidRDefault="0022194C" w:rsidP="00481E79">
      <w:pPr>
        <w:autoSpaceDE w:val="0"/>
        <w:autoSpaceDN w:val="0"/>
        <w:adjustRightInd w:val="0"/>
        <w:spacing w:before="200" w:after="200" w:line="360" w:lineRule="auto"/>
        <w:jc w:val="left"/>
        <w:rPr>
          <w:kern w:val="0"/>
          <w:sz w:val="24"/>
          <w:szCs w:val="24"/>
        </w:rPr>
      </w:pPr>
      <w:r w:rsidRPr="005531B9">
        <w:rPr>
          <w:rFonts w:hint="eastAsia"/>
          <w:kern w:val="0"/>
          <w:sz w:val="24"/>
          <w:szCs w:val="24"/>
        </w:rPr>
        <w:t>实际控制人通过信托或其他资产管理方式控制公司</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Section"/>
        <w:spacing w:line="360" w:lineRule="auto"/>
        <w:outlineLvl w:val="2"/>
        <w:rPr>
          <w:bCs w:val="0"/>
          <w:szCs w:val="24"/>
        </w:rPr>
      </w:pPr>
      <w:r w:rsidRPr="007B304E">
        <w:rPr>
          <w:bCs w:val="0"/>
          <w:szCs w:val="24"/>
        </w:rPr>
        <w:t>4</w:t>
      </w:r>
      <w:r w:rsidRPr="007B304E">
        <w:rPr>
          <w:rFonts w:hint="eastAsia"/>
          <w:bCs w:val="0"/>
          <w:szCs w:val="24"/>
        </w:rPr>
        <w:t>、其他持股在</w:t>
      </w:r>
      <w:r w:rsidRPr="007B304E">
        <w:rPr>
          <w:bCs w:val="0"/>
          <w:szCs w:val="24"/>
        </w:rPr>
        <w:t>10%</w:t>
      </w:r>
      <w:r w:rsidRPr="007B304E">
        <w:rPr>
          <w:rFonts w:hint="eastAsia"/>
          <w:bCs w:val="0"/>
          <w:szCs w:val="24"/>
        </w:rPr>
        <w:t>以上的法人股东</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pStyle w:val="Section"/>
        <w:spacing w:line="360" w:lineRule="auto"/>
        <w:outlineLvl w:val="2"/>
        <w:rPr>
          <w:bCs w:val="0"/>
          <w:szCs w:val="24"/>
        </w:rPr>
      </w:pPr>
      <w:r w:rsidRPr="007B304E">
        <w:rPr>
          <w:bCs w:val="0"/>
          <w:szCs w:val="24"/>
        </w:rPr>
        <w:t>5</w:t>
      </w:r>
      <w:r w:rsidRPr="007B304E">
        <w:rPr>
          <w:rFonts w:hint="eastAsia"/>
          <w:bCs w:val="0"/>
          <w:szCs w:val="24"/>
        </w:rPr>
        <w:t>、控股股东、实际控制人、重组方及其他承诺主体股份限制减持情况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sectPr w:rsidR="0022194C" w:rsidRPr="007B304E">
          <w:pgSz w:w="11906" w:h="16838"/>
          <w:pgMar w:top="1440" w:right="1134" w:bottom="1440" w:left="1134" w:header="851" w:footer="992" w:gutter="0"/>
          <w:cols w:space="425"/>
          <w:docGrid w:type="lines" w:linePitch="312"/>
        </w:sectPr>
      </w:pPr>
    </w:p>
    <w:p w:rsidR="0022194C" w:rsidRPr="007B304E" w:rsidRDefault="0022194C" w:rsidP="00481E79">
      <w:pPr>
        <w:pStyle w:val="a3"/>
        <w:spacing w:line="360" w:lineRule="auto"/>
        <w:outlineLvl w:val="0"/>
        <w:rPr>
          <w:bCs w:val="0"/>
          <w:sz w:val="28"/>
          <w:szCs w:val="28"/>
        </w:rPr>
      </w:pPr>
      <w:bookmarkStart w:id="8" w:name="_Toc447287449"/>
      <w:r w:rsidRPr="007B304E">
        <w:rPr>
          <w:rFonts w:hint="eastAsia"/>
          <w:bCs w:val="0"/>
          <w:sz w:val="28"/>
          <w:szCs w:val="28"/>
        </w:rPr>
        <w:t>第七节</w:t>
      </w:r>
      <w:r w:rsidRPr="007B304E">
        <w:rPr>
          <w:bCs w:val="0"/>
          <w:sz w:val="28"/>
          <w:szCs w:val="28"/>
        </w:rPr>
        <w:t xml:space="preserve"> </w:t>
      </w:r>
      <w:r w:rsidRPr="007B304E">
        <w:rPr>
          <w:rFonts w:hint="eastAsia"/>
          <w:bCs w:val="0"/>
          <w:sz w:val="28"/>
          <w:szCs w:val="28"/>
        </w:rPr>
        <w:t>优先股相关情况</w:t>
      </w:r>
      <w:bookmarkEnd w:id="8"/>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481E79">
      <w:pPr>
        <w:spacing w:line="360" w:lineRule="auto"/>
        <w:jc w:val="left"/>
        <w:rPr>
          <w:sz w:val="21"/>
          <w:szCs w:val="24"/>
        </w:rPr>
      </w:pPr>
      <w:r w:rsidRPr="007B304E">
        <w:rPr>
          <w:rFonts w:hint="eastAsia"/>
          <w:sz w:val="21"/>
          <w:szCs w:val="24"/>
        </w:rPr>
        <w:t>报告期公司不存在优先股。</w:t>
      </w:r>
    </w:p>
    <w:p w:rsidR="0022194C" w:rsidRPr="007B304E" w:rsidRDefault="0022194C">
      <w:pPr>
        <w:jc w:val="left"/>
        <w:rPr>
          <w:sz w:val="21"/>
          <w:szCs w:val="24"/>
        </w:rPr>
        <w:sectPr w:rsidR="0022194C" w:rsidRPr="007B304E">
          <w:pgSz w:w="11906" w:h="16838"/>
          <w:pgMar w:top="1440" w:right="1134" w:bottom="1440" w:left="1134" w:header="851" w:footer="992" w:gutter="0"/>
          <w:cols w:space="425"/>
          <w:docGrid w:type="lines" w:linePitch="312"/>
        </w:sectPr>
      </w:pPr>
    </w:p>
    <w:p w:rsidR="0022194C" w:rsidRPr="007B304E" w:rsidRDefault="0022194C" w:rsidP="00481E79">
      <w:pPr>
        <w:pStyle w:val="a3"/>
        <w:spacing w:line="360" w:lineRule="auto"/>
        <w:outlineLvl w:val="0"/>
        <w:rPr>
          <w:bCs w:val="0"/>
          <w:sz w:val="28"/>
          <w:szCs w:val="28"/>
        </w:rPr>
      </w:pPr>
      <w:bookmarkStart w:id="9" w:name="_Toc447287450"/>
      <w:r w:rsidRPr="007B304E">
        <w:rPr>
          <w:rFonts w:hint="eastAsia"/>
          <w:bCs w:val="0"/>
          <w:sz w:val="28"/>
          <w:szCs w:val="28"/>
        </w:rPr>
        <w:t>第八节</w:t>
      </w:r>
      <w:r w:rsidRPr="007B304E">
        <w:rPr>
          <w:bCs w:val="0"/>
          <w:sz w:val="28"/>
          <w:szCs w:val="28"/>
        </w:rPr>
        <w:t xml:space="preserve"> </w:t>
      </w:r>
      <w:r w:rsidRPr="007B304E">
        <w:rPr>
          <w:rFonts w:hint="eastAsia"/>
          <w:bCs w:val="0"/>
          <w:sz w:val="28"/>
          <w:szCs w:val="28"/>
        </w:rPr>
        <w:t>董事、监事、高级管理人员和员工情况</w:t>
      </w:r>
      <w:bookmarkEnd w:id="9"/>
    </w:p>
    <w:p w:rsidR="0022194C" w:rsidRPr="007B304E" w:rsidRDefault="0022194C" w:rsidP="00481E79">
      <w:pPr>
        <w:pStyle w:val="Chapter"/>
        <w:spacing w:line="360" w:lineRule="auto"/>
        <w:outlineLvl w:val="1"/>
        <w:rPr>
          <w:bCs w:val="0"/>
        </w:rPr>
      </w:pPr>
      <w:r w:rsidRPr="007B304E">
        <w:rPr>
          <w:rFonts w:hint="eastAsia"/>
          <w:bCs w:val="0"/>
        </w:rPr>
        <w:t>一、董事、监事和高级管理人员持股变动</w:t>
      </w:r>
    </w:p>
    <w:tbl>
      <w:tblPr>
        <w:tblW w:w="0" w:type="auto"/>
        <w:tblInd w:w="28" w:type="dxa"/>
        <w:tblLayout w:type="fixed"/>
        <w:tblCellMar>
          <w:left w:w="28" w:type="dxa"/>
          <w:right w:w="28" w:type="dxa"/>
        </w:tblCellMar>
        <w:tblLook w:val="0000" w:firstRow="0" w:lastRow="0" w:firstColumn="0" w:lastColumn="0" w:noHBand="0" w:noVBand="0"/>
      </w:tblPr>
      <w:tblGrid>
        <w:gridCol w:w="798"/>
        <w:gridCol w:w="797"/>
        <w:gridCol w:w="673"/>
        <w:gridCol w:w="426"/>
        <w:gridCol w:w="425"/>
        <w:gridCol w:w="992"/>
        <w:gridCol w:w="992"/>
        <w:gridCol w:w="1134"/>
        <w:gridCol w:w="941"/>
        <w:gridCol w:w="619"/>
        <w:gridCol w:w="708"/>
        <w:gridCol w:w="1067"/>
      </w:tblGrid>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姓名</w:t>
            </w:r>
          </w:p>
        </w:tc>
        <w:tc>
          <w:tcPr>
            <w:tcW w:w="79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职务</w:t>
            </w:r>
          </w:p>
        </w:tc>
        <w:tc>
          <w:tcPr>
            <w:tcW w:w="67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任职状态</w:t>
            </w:r>
          </w:p>
        </w:tc>
        <w:tc>
          <w:tcPr>
            <w:tcW w:w="42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性别</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年龄</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任期起始日期</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任期终止日期</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期初持股数（股）</w:t>
            </w:r>
          </w:p>
        </w:tc>
        <w:tc>
          <w:tcPr>
            <w:tcW w:w="94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本期增持股份数量（股）</w:t>
            </w:r>
          </w:p>
        </w:tc>
        <w:tc>
          <w:tcPr>
            <w:tcW w:w="61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本期减持股份数量（股）</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其他增减变动（股）</w:t>
            </w:r>
          </w:p>
        </w:tc>
        <w:tc>
          <w:tcPr>
            <w:tcW w:w="10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期末持股数（股）</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董事长；总经理</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26</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38,861,460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1,981,379</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40,842,839</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高照杰</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25</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仓梓剑</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42</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20</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46</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30</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李焰</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女</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17</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监事会主席</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26</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监事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2009</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11</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陈冬冬</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职工监事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14</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柳丽华</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财务总监</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女</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17</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石桂华</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副总经理</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女</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30</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高晋占</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副总经理</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25</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陈炜</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副总经理</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30</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姜楠</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董事会秘书</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现任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女</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26</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陈武朝</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离任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2009</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02</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17</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王一博</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董事会秘书</w:t>
            </w:r>
          </w:p>
        </w:tc>
        <w:tc>
          <w:tcPr>
            <w:tcW w:w="6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离任</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男</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17</w:t>
            </w:r>
            <w:r w:rsidRPr="007B304E">
              <w:rPr>
                <w:rFonts w:hint="eastAsia"/>
                <w:sz w:val="21"/>
                <w:szCs w:val="24"/>
              </w:rPr>
              <w:t>日</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16</w:t>
            </w:r>
            <w:r w:rsidRPr="007B304E">
              <w:rPr>
                <w:rFonts w:hint="eastAsia"/>
                <w:sz w:val="21"/>
                <w:szCs w:val="24"/>
              </w:rPr>
              <w:t>日</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79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79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67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38,861,460</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1,981,379</w:t>
            </w:r>
          </w:p>
        </w:tc>
        <w:tc>
          <w:tcPr>
            <w:tcW w:w="61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0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40,842,839</w:t>
            </w:r>
          </w:p>
        </w:tc>
      </w:tr>
    </w:tbl>
    <w:p w:rsidR="0022194C" w:rsidRPr="007B304E" w:rsidRDefault="0022194C" w:rsidP="00481E79">
      <w:pPr>
        <w:pStyle w:val="Chapter"/>
        <w:spacing w:line="360" w:lineRule="auto"/>
        <w:outlineLvl w:val="1"/>
        <w:rPr>
          <w:bCs w:val="0"/>
        </w:rPr>
      </w:pPr>
      <w:r w:rsidRPr="007B304E">
        <w:rPr>
          <w:rFonts w:hint="eastAsia"/>
          <w:bCs w:val="0"/>
        </w:rPr>
        <w:t>二、公司董事、监事、高级管理人员变动情况</w:t>
      </w:r>
    </w:p>
    <w:tbl>
      <w:tblPr>
        <w:tblW w:w="0" w:type="auto"/>
        <w:tblInd w:w="28" w:type="dxa"/>
        <w:tblLayout w:type="fixed"/>
        <w:tblCellMar>
          <w:left w:w="28" w:type="dxa"/>
          <w:right w:w="28" w:type="dxa"/>
        </w:tblCellMar>
        <w:tblLook w:val="0000" w:firstRow="0" w:lastRow="0" w:firstColumn="0" w:lastColumn="0" w:noHBand="0" w:noVBand="0"/>
      </w:tblPr>
      <w:tblGrid>
        <w:gridCol w:w="1330"/>
        <w:gridCol w:w="1330"/>
        <w:gridCol w:w="1330"/>
        <w:gridCol w:w="1822"/>
        <w:gridCol w:w="3755"/>
      </w:tblGrid>
      <w:tr w:rsidR="0022194C" w:rsidRPr="007B304E" w:rsidTr="00481E79">
        <w:tblPrEx>
          <w:tblCellMar>
            <w:top w:w="0" w:type="dxa"/>
            <w:bottom w:w="0" w:type="dxa"/>
          </w:tblCellMar>
        </w:tblPrEx>
        <w:tc>
          <w:tcPr>
            <w:tcW w:w="13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姓名</w:t>
            </w:r>
          </w:p>
        </w:tc>
        <w:tc>
          <w:tcPr>
            <w:tcW w:w="13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担任的职务</w:t>
            </w:r>
          </w:p>
        </w:tc>
        <w:tc>
          <w:tcPr>
            <w:tcW w:w="13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类型</w:t>
            </w:r>
          </w:p>
        </w:tc>
        <w:tc>
          <w:tcPr>
            <w:tcW w:w="182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日期</w:t>
            </w:r>
          </w:p>
        </w:tc>
        <w:tc>
          <w:tcPr>
            <w:tcW w:w="375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原因</w:t>
            </w:r>
          </w:p>
        </w:tc>
      </w:tr>
      <w:tr w:rsidR="0022194C" w:rsidRPr="007B304E" w:rsidTr="00481E79">
        <w:tblPrEx>
          <w:tblCellMar>
            <w:top w:w="0" w:type="dxa"/>
            <w:bottom w:w="0" w:type="dxa"/>
          </w:tblCellMar>
        </w:tblPrEx>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陈武朝</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离任</w:t>
            </w:r>
          </w:p>
        </w:tc>
        <w:tc>
          <w:tcPr>
            <w:tcW w:w="18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17</w:t>
            </w:r>
            <w:r w:rsidRPr="007B304E">
              <w:rPr>
                <w:rFonts w:hint="eastAsia"/>
                <w:sz w:val="21"/>
                <w:szCs w:val="24"/>
              </w:rPr>
              <w:t>日</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辞职</w:t>
            </w:r>
          </w:p>
        </w:tc>
      </w:tr>
      <w:tr w:rsidR="0022194C" w:rsidRPr="007B304E" w:rsidTr="00481E79">
        <w:tblPrEx>
          <w:tblCellMar>
            <w:top w:w="0" w:type="dxa"/>
            <w:bottom w:w="0" w:type="dxa"/>
          </w:tblCellMar>
        </w:tblPrEx>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李焰</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任免</w:t>
            </w:r>
          </w:p>
        </w:tc>
        <w:tc>
          <w:tcPr>
            <w:tcW w:w="18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17</w:t>
            </w:r>
            <w:r w:rsidRPr="007B304E">
              <w:rPr>
                <w:rFonts w:hint="eastAsia"/>
                <w:sz w:val="21"/>
                <w:szCs w:val="24"/>
              </w:rPr>
              <w:t>日</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聘任</w:t>
            </w:r>
          </w:p>
        </w:tc>
      </w:tr>
      <w:tr w:rsidR="0022194C" w:rsidRPr="007B304E" w:rsidTr="00481E79">
        <w:tblPrEx>
          <w:tblCellMar>
            <w:top w:w="0" w:type="dxa"/>
            <w:bottom w:w="0" w:type="dxa"/>
          </w:tblCellMar>
        </w:tblPrEx>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王一博</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董事会秘书</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解聘</w:t>
            </w:r>
          </w:p>
        </w:tc>
        <w:tc>
          <w:tcPr>
            <w:tcW w:w="18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16</w:t>
            </w:r>
            <w:r w:rsidRPr="007B304E">
              <w:rPr>
                <w:rFonts w:hint="eastAsia"/>
                <w:sz w:val="21"/>
                <w:szCs w:val="24"/>
              </w:rPr>
              <w:t>日</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辞职</w:t>
            </w:r>
          </w:p>
        </w:tc>
      </w:tr>
      <w:tr w:rsidR="0022194C" w:rsidRPr="007B304E" w:rsidTr="00481E79">
        <w:tblPrEx>
          <w:tblCellMar>
            <w:top w:w="0" w:type="dxa"/>
            <w:bottom w:w="0" w:type="dxa"/>
          </w:tblCellMar>
        </w:tblPrEx>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姜楠</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董事会秘书</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任免</w:t>
            </w:r>
          </w:p>
        </w:tc>
        <w:tc>
          <w:tcPr>
            <w:tcW w:w="18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26</w:t>
            </w:r>
            <w:r w:rsidRPr="007B304E">
              <w:rPr>
                <w:rFonts w:hint="eastAsia"/>
                <w:sz w:val="21"/>
                <w:szCs w:val="24"/>
              </w:rPr>
              <w:t>日</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辞任职工监事；聘任为董事会秘书</w:t>
            </w:r>
          </w:p>
        </w:tc>
      </w:tr>
      <w:tr w:rsidR="0022194C" w:rsidRPr="007B304E" w:rsidTr="00481E79">
        <w:tblPrEx>
          <w:tblCellMar>
            <w:top w:w="0" w:type="dxa"/>
            <w:bottom w:w="0" w:type="dxa"/>
          </w:tblCellMar>
        </w:tblPrEx>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陈冬冬</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职工监事</w:t>
            </w: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任免</w:t>
            </w:r>
          </w:p>
        </w:tc>
        <w:tc>
          <w:tcPr>
            <w:tcW w:w="182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14</w:t>
            </w:r>
            <w:r w:rsidRPr="007B304E">
              <w:rPr>
                <w:rFonts w:hint="eastAsia"/>
                <w:sz w:val="21"/>
                <w:szCs w:val="24"/>
              </w:rPr>
              <w:t>日</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职工代表大会选举为职工监事</w:t>
            </w:r>
          </w:p>
        </w:tc>
      </w:tr>
    </w:tbl>
    <w:p w:rsidR="0022194C" w:rsidRPr="007B304E" w:rsidRDefault="0022194C" w:rsidP="00481E79">
      <w:pPr>
        <w:pStyle w:val="Chapter"/>
        <w:spacing w:line="360" w:lineRule="auto"/>
        <w:outlineLvl w:val="1"/>
        <w:rPr>
          <w:bCs w:val="0"/>
        </w:rPr>
      </w:pPr>
      <w:r w:rsidRPr="007B304E">
        <w:rPr>
          <w:rFonts w:hint="eastAsia"/>
          <w:bCs w:val="0"/>
        </w:rPr>
        <w:t>三、任职情况</w:t>
      </w:r>
    </w:p>
    <w:p w:rsidR="0022194C" w:rsidRPr="007B304E" w:rsidRDefault="0022194C" w:rsidP="00481E79">
      <w:pPr>
        <w:spacing w:line="360" w:lineRule="auto"/>
        <w:jc w:val="left"/>
        <w:rPr>
          <w:sz w:val="21"/>
          <w:szCs w:val="24"/>
        </w:rPr>
      </w:pPr>
      <w:r w:rsidRPr="007B304E">
        <w:rPr>
          <w:rFonts w:hint="eastAsia"/>
          <w:sz w:val="21"/>
          <w:szCs w:val="24"/>
        </w:rPr>
        <w:t>公司现任董事、监事、高级管理人员专业背景、主要工作经历以及目前在公司的主要职责</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b/>
          <w:kern w:val="0"/>
          <w:sz w:val="24"/>
          <w:szCs w:val="24"/>
          <w:lang w:val="zh-CN"/>
        </w:rPr>
      </w:pPr>
      <w:r w:rsidRPr="007B304E">
        <w:rPr>
          <w:rFonts w:eastAsia="Times New Roman"/>
          <w:b/>
          <w:kern w:val="0"/>
          <w:sz w:val="24"/>
          <w:szCs w:val="24"/>
          <w:lang w:val="zh-CN"/>
        </w:rPr>
        <w:t>1.</w:t>
      </w:r>
      <w:r w:rsidRPr="007B304E">
        <w:rPr>
          <w:rFonts w:ascii="宋体" w:hAnsi="宋体" w:cs="宋体" w:hint="eastAsia"/>
          <w:b/>
          <w:kern w:val="0"/>
          <w:sz w:val="24"/>
          <w:szCs w:val="24"/>
          <w:lang w:val="zh-CN"/>
        </w:rPr>
        <w:t>董事会成员简介</w:t>
      </w:r>
    </w:p>
    <w:p w:rsidR="0022194C" w:rsidRPr="007B304E" w:rsidRDefault="0022194C" w:rsidP="00481E79">
      <w:pPr>
        <w:autoSpaceDE w:val="0"/>
        <w:autoSpaceDN w:val="0"/>
        <w:adjustRightInd w:val="0"/>
        <w:spacing w:before="0" w:after="0" w:line="360" w:lineRule="auto"/>
        <w:ind w:firstLineChars="200" w:firstLine="480"/>
        <w:jc w:val="left"/>
        <w:rPr>
          <w:rFonts w:eastAsia="Times New Roman"/>
          <w:kern w:val="0"/>
          <w:sz w:val="24"/>
          <w:szCs w:val="24"/>
          <w:lang w:val="zh-CN"/>
        </w:rPr>
      </w:pPr>
      <w:r w:rsidRPr="007B304E">
        <w:rPr>
          <w:rFonts w:ascii="宋体" w:hAnsi="宋体" w:cs="宋体" w:hint="eastAsia"/>
          <w:kern w:val="0"/>
          <w:sz w:val="24"/>
          <w:szCs w:val="24"/>
          <w:lang w:val="zh-CN"/>
        </w:rPr>
        <w:t>公司董事会由五名董事组成，其中独立董事两名，具体如下：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申万秋</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1970</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月，毕业于清华大学经济管理学院，获工商管理硕士学位，入选清华</w:t>
      </w:r>
      <w:r w:rsidRPr="007B304E">
        <w:rPr>
          <w:rFonts w:eastAsia="Times New Roman"/>
          <w:kern w:val="0"/>
          <w:sz w:val="24"/>
          <w:szCs w:val="24"/>
          <w:lang w:val="zh-CN"/>
        </w:rPr>
        <w:t>MBA</w:t>
      </w:r>
      <w:r w:rsidRPr="007B304E">
        <w:rPr>
          <w:rFonts w:ascii="宋体" w:hAnsi="宋体" w:cs="宋体" w:hint="eastAsia"/>
          <w:kern w:val="0"/>
          <w:sz w:val="24"/>
          <w:szCs w:val="24"/>
          <w:lang w:val="zh-CN"/>
        </w:rPr>
        <w:t>教育</w:t>
      </w:r>
      <w:r w:rsidRPr="007B304E">
        <w:rPr>
          <w:rFonts w:eastAsia="Times New Roman"/>
          <w:kern w:val="0"/>
          <w:sz w:val="24"/>
          <w:szCs w:val="24"/>
          <w:lang w:val="zh-CN"/>
        </w:rPr>
        <w:t>20</w:t>
      </w:r>
      <w:r w:rsidRPr="007B304E">
        <w:rPr>
          <w:rFonts w:ascii="宋体" w:hAnsi="宋体" w:cs="宋体" w:hint="eastAsia"/>
          <w:kern w:val="0"/>
          <w:sz w:val="24"/>
          <w:szCs w:val="24"/>
          <w:lang w:val="zh-CN"/>
        </w:rPr>
        <w:t>年</w:t>
      </w:r>
      <w:r w:rsidRPr="007B304E">
        <w:rPr>
          <w:rFonts w:eastAsia="Times New Roman"/>
          <w:kern w:val="0"/>
          <w:sz w:val="24"/>
          <w:szCs w:val="24"/>
          <w:lang w:val="zh-CN"/>
        </w:rPr>
        <w:t>20</w:t>
      </w:r>
      <w:r w:rsidRPr="007B304E">
        <w:rPr>
          <w:rFonts w:ascii="宋体" w:hAnsi="宋体" w:cs="宋体" w:hint="eastAsia"/>
          <w:kern w:val="0"/>
          <w:sz w:val="24"/>
          <w:szCs w:val="24"/>
          <w:lang w:val="zh-CN"/>
        </w:rPr>
        <w:t>人。曾工作于中国邮电工业总公司、清华大学与企业合作委员会。中关村科技园区海淀园企业家协会咨询委员会委员，中关村科技园区</w:t>
      </w:r>
      <w:r w:rsidRPr="007B304E">
        <w:rPr>
          <w:rFonts w:eastAsia="Times New Roman"/>
          <w:kern w:val="0"/>
          <w:sz w:val="24"/>
          <w:szCs w:val="24"/>
          <w:lang w:val="zh-CN"/>
        </w:rPr>
        <w:t>20</w:t>
      </w:r>
      <w:r w:rsidRPr="007B304E">
        <w:rPr>
          <w:rFonts w:ascii="宋体" w:hAnsi="宋体" w:cs="宋体" w:hint="eastAsia"/>
          <w:kern w:val="0"/>
          <w:sz w:val="24"/>
          <w:szCs w:val="24"/>
          <w:lang w:val="zh-CN"/>
        </w:rPr>
        <w:t>周年突出贡献奖获得者。</w:t>
      </w:r>
      <w:r w:rsidRPr="007B304E">
        <w:rPr>
          <w:rFonts w:eastAsia="Times New Roman"/>
          <w:kern w:val="0"/>
          <w:sz w:val="24"/>
          <w:szCs w:val="24"/>
          <w:lang w:val="zh-CN"/>
        </w:rPr>
        <w:t>2001</w:t>
      </w:r>
      <w:r w:rsidRPr="007B304E">
        <w:rPr>
          <w:rFonts w:ascii="宋体" w:hAnsi="宋体" w:cs="宋体" w:hint="eastAsia"/>
          <w:kern w:val="0"/>
          <w:sz w:val="24"/>
          <w:szCs w:val="24"/>
          <w:lang w:val="zh-CN"/>
        </w:rPr>
        <w:t>年</w:t>
      </w:r>
      <w:r w:rsidRPr="007B304E">
        <w:rPr>
          <w:rFonts w:eastAsia="Times New Roman"/>
          <w:kern w:val="0"/>
          <w:sz w:val="24"/>
          <w:szCs w:val="24"/>
          <w:lang w:val="zh-CN"/>
        </w:rPr>
        <w:t>2</w:t>
      </w:r>
      <w:r w:rsidRPr="007B304E">
        <w:rPr>
          <w:rFonts w:ascii="宋体" w:hAnsi="宋体" w:cs="宋体" w:hint="eastAsia"/>
          <w:kern w:val="0"/>
          <w:sz w:val="24"/>
          <w:szCs w:val="24"/>
          <w:lang w:val="zh-CN"/>
        </w:rPr>
        <w:t>月创办北京海兰信数据记录科技有限公司（本公司前身），任董事长。现任本公司董事长、</w:t>
      </w:r>
      <w:r w:rsidR="005C2549" w:rsidRPr="007B304E">
        <w:rPr>
          <w:rFonts w:ascii="宋体" w:hAnsi="宋体" w:cs="宋体" w:hint="eastAsia"/>
          <w:kern w:val="0"/>
          <w:sz w:val="24"/>
          <w:szCs w:val="24"/>
          <w:lang w:val="zh-CN"/>
        </w:rPr>
        <w:t>上海海兰劳雷董事长、三沙海兰信董事长、</w:t>
      </w:r>
      <w:r w:rsidRPr="007B304E">
        <w:rPr>
          <w:rFonts w:ascii="宋体" w:hAnsi="宋体" w:cs="宋体" w:hint="eastAsia"/>
          <w:kern w:val="0"/>
          <w:sz w:val="24"/>
          <w:szCs w:val="24"/>
          <w:lang w:val="zh-CN"/>
        </w:rPr>
        <w:t>海兰船舶董事长、海兰加特董事长、香港海兰信董事长、海兰天澄董事长、江苏海兰董事长、蓝鲸众合董事长、上海言盛执行事务合伙人。</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高照杰</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1951</w:t>
      </w:r>
      <w:r w:rsidRPr="007B304E">
        <w:rPr>
          <w:rFonts w:ascii="宋体" w:hAnsi="宋体" w:cs="宋体" w:hint="eastAsia"/>
          <w:kern w:val="0"/>
          <w:sz w:val="24"/>
          <w:szCs w:val="24"/>
          <w:lang w:val="zh-CN"/>
        </w:rPr>
        <w:t>年</w:t>
      </w:r>
      <w:r w:rsidRPr="007B304E">
        <w:rPr>
          <w:rFonts w:eastAsia="Times New Roman"/>
          <w:kern w:val="0"/>
          <w:sz w:val="24"/>
          <w:szCs w:val="24"/>
          <w:lang w:val="zh-CN"/>
        </w:rPr>
        <w:t>8</w:t>
      </w:r>
      <w:r w:rsidRPr="007B304E">
        <w:rPr>
          <w:rFonts w:ascii="宋体" w:hAnsi="宋体" w:cs="宋体" w:hint="eastAsia"/>
          <w:kern w:val="0"/>
          <w:sz w:val="24"/>
          <w:szCs w:val="24"/>
          <w:lang w:val="zh-CN"/>
        </w:rPr>
        <w:t>月，毕业于大连理工大学力学系船舶结构力学专业，高级工程师。</w:t>
      </w:r>
      <w:r w:rsidRPr="007B304E">
        <w:rPr>
          <w:rFonts w:eastAsia="Times New Roman"/>
          <w:kern w:val="0"/>
          <w:sz w:val="24"/>
          <w:szCs w:val="24"/>
          <w:lang w:val="zh-CN"/>
        </w:rPr>
        <w:t>1998</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月至</w:t>
      </w:r>
      <w:r w:rsidRPr="007B304E">
        <w:rPr>
          <w:rFonts w:eastAsia="Times New Roman"/>
          <w:kern w:val="0"/>
          <w:sz w:val="24"/>
          <w:szCs w:val="24"/>
          <w:lang w:val="zh-CN"/>
        </w:rPr>
        <w:t>2000</w:t>
      </w:r>
      <w:r w:rsidRPr="007B304E">
        <w:rPr>
          <w:rFonts w:ascii="宋体" w:hAnsi="宋体" w:cs="宋体" w:hint="eastAsia"/>
          <w:kern w:val="0"/>
          <w:sz w:val="24"/>
          <w:szCs w:val="24"/>
          <w:lang w:val="zh-CN"/>
        </w:rPr>
        <w:t>年</w:t>
      </w:r>
      <w:r w:rsidRPr="007B304E">
        <w:rPr>
          <w:rFonts w:eastAsia="Times New Roman"/>
          <w:kern w:val="0"/>
          <w:sz w:val="24"/>
          <w:szCs w:val="24"/>
          <w:lang w:val="zh-CN"/>
        </w:rPr>
        <w:t>6</w:t>
      </w:r>
      <w:r w:rsidRPr="007B304E">
        <w:rPr>
          <w:rFonts w:ascii="宋体" w:hAnsi="宋体" w:cs="宋体" w:hint="eastAsia"/>
          <w:kern w:val="0"/>
          <w:sz w:val="24"/>
          <w:szCs w:val="24"/>
          <w:lang w:val="zh-CN"/>
        </w:rPr>
        <w:t>月，任中华人民共和国船舶检验局总工程师、总验船师，负责技术工作；</w:t>
      </w:r>
      <w:r w:rsidRPr="007B304E">
        <w:rPr>
          <w:rFonts w:eastAsia="Times New Roman"/>
          <w:kern w:val="0"/>
          <w:sz w:val="24"/>
          <w:szCs w:val="24"/>
          <w:lang w:val="zh-CN"/>
        </w:rPr>
        <w:t>2000</w:t>
      </w:r>
      <w:r w:rsidRPr="007B304E">
        <w:rPr>
          <w:rFonts w:ascii="宋体" w:hAnsi="宋体" w:cs="宋体" w:hint="eastAsia"/>
          <w:kern w:val="0"/>
          <w:sz w:val="24"/>
          <w:szCs w:val="24"/>
          <w:lang w:val="zh-CN"/>
        </w:rPr>
        <w:t>年</w:t>
      </w:r>
      <w:r w:rsidRPr="007B304E">
        <w:rPr>
          <w:rFonts w:eastAsia="Times New Roman"/>
          <w:kern w:val="0"/>
          <w:sz w:val="24"/>
          <w:szCs w:val="24"/>
          <w:lang w:val="zh-CN"/>
        </w:rPr>
        <w:t>6</w:t>
      </w:r>
      <w:r w:rsidRPr="007B304E">
        <w:rPr>
          <w:rFonts w:ascii="宋体" w:hAnsi="宋体" w:cs="宋体" w:hint="eastAsia"/>
          <w:kern w:val="0"/>
          <w:sz w:val="24"/>
          <w:szCs w:val="24"/>
          <w:lang w:val="zh-CN"/>
        </w:rPr>
        <w:t>月起，任中国船级社副社长，先后负责海上设施检验、船舶检验、船舶安全管理认证、船用产品检验、经营管理及中国船级社工业体系有关工作；</w:t>
      </w:r>
      <w:r w:rsidRPr="007B304E">
        <w:rPr>
          <w:rFonts w:eastAsia="Times New Roman"/>
          <w:kern w:val="0"/>
          <w:sz w:val="24"/>
          <w:szCs w:val="24"/>
          <w:lang w:val="zh-CN"/>
        </w:rPr>
        <w:t>2011</w:t>
      </w:r>
      <w:r w:rsidRPr="007B304E">
        <w:rPr>
          <w:rFonts w:ascii="宋体" w:hAnsi="宋体" w:cs="宋体" w:hint="eastAsia"/>
          <w:kern w:val="0"/>
          <w:sz w:val="24"/>
          <w:szCs w:val="24"/>
          <w:lang w:val="zh-CN"/>
        </w:rPr>
        <w:t>年退休，退休后任中国船级社顾问并于</w:t>
      </w:r>
      <w:r w:rsidRPr="007B304E">
        <w:rPr>
          <w:rFonts w:eastAsia="Times New Roman"/>
          <w:kern w:val="0"/>
          <w:sz w:val="24"/>
          <w:szCs w:val="24"/>
          <w:lang w:val="zh-CN"/>
        </w:rPr>
        <w:t>2013</w:t>
      </w:r>
      <w:r w:rsidRPr="007B304E">
        <w:rPr>
          <w:rFonts w:ascii="宋体" w:hAnsi="宋体" w:cs="宋体" w:hint="eastAsia"/>
          <w:kern w:val="0"/>
          <w:sz w:val="24"/>
          <w:szCs w:val="24"/>
          <w:lang w:val="zh-CN"/>
        </w:rPr>
        <w:t>年底结束。</w:t>
      </w:r>
      <w:r w:rsidRPr="007B304E">
        <w:rPr>
          <w:rFonts w:eastAsia="Times New Roman"/>
          <w:kern w:val="0"/>
          <w:sz w:val="24"/>
          <w:szCs w:val="24"/>
          <w:lang w:val="zh-CN"/>
        </w:rPr>
        <w:t>2010</w:t>
      </w:r>
      <w:r w:rsidRPr="007B304E">
        <w:rPr>
          <w:rFonts w:ascii="宋体" w:hAnsi="宋体" w:cs="宋体" w:hint="eastAsia"/>
          <w:kern w:val="0"/>
          <w:sz w:val="24"/>
          <w:szCs w:val="24"/>
          <w:lang w:val="zh-CN"/>
        </w:rPr>
        <w:t>年</w:t>
      </w:r>
      <w:r w:rsidRPr="007B304E">
        <w:rPr>
          <w:rFonts w:eastAsia="Times New Roman"/>
          <w:kern w:val="0"/>
          <w:sz w:val="24"/>
          <w:szCs w:val="24"/>
          <w:lang w:val="zh-CN"/>
        </w:rPr>
        <w:t>9</w:t>
      </w:r>
      <w:r w:rsidRPr="007B304E">
        <w:rPr>
          <w:rFonts w:ascii="宋体" w:hAnsi="宋体" w:cs="宋体" w:hint="eastAsia"/>
          <w:kern w:val="0"/>
          <w:sz w:val="24"/>
          <w:szCs w:val="24"/>
          <w:lang w:val="zh-CN"/>
        </w:rPr>
        <w:t>月</w:t>
      </w:r>
      <w:r w:rsidRPr="007B304E">
        <w:rPr>
          <w:rFonts w:eastAsia="Times New Roman"/>
          <w:kern w:val="0"/>
          <w:sz w:val="24"/>
          <w:szCs w:val="24"/>
          <w:lang w:val="zh-CN"/>
        </w:rPr>
        <w:t>25</w:t>
      </w:r>
      <w:r w:rsidRPr="007B304E">
        <w:rPr>
          <w:rFonts w:ascii="宋体" w:hAnsi="宋体" w:cs="宋体" w:hint="eastAsia"/>
          <w:kern w:val="0"/>
          <w:sz w:val="24"/>
          <w:szCs w:val="24"/>
          <w:lang w:val="zh-CN"/>
        </w:rPr>
        <w:t>日至今任公司董事。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仓梓剑</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1973</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月，毕业于清华大学经济管理学院工商管理专业，硕士学历；</w:t>
      </w:r>
      <w:r w:rsidRPr="007B304E">
        <w:rPr>
          <w:rFonts w:eastAsia="Times New Roman"/>
          <w:kern w:val="0"/>
          <w:sz w:val="24"/>
          <w:szCs w:val="24"/>
          <w:lang w:val="zh-CN"/>
        </w:rPr>
        <w:t>2000</w:t>
      </w:r>
      <w:r w:rsidRPr="007B304E">
        <w:rPr>
          <w:rFonts w:ascii="宋体" w:hAnsi="宋体" w:cs="宋体" w:hint="eastAsia"/>
          <w:kern w:val="0"/>
          <w:sz w:val="24"/>
          <w:szCs w:val="24"/>
          <w:lang w:val="zh-CN"/>
        </w:rPr>
        <w:t>年</w:t>
      </w:r>
      <w:r w:rsidRPr="007B304E">
        <w:rPr>
          <w:rFonts w:eastAsia="Times New Roman"/>
          <w:kern w:val="0"/>
          <w:sz w:val="24"/>
          <w:szCs w:val="24"/>
          <w:lang w:val="zh-CN"/>
        </w:rPr>
        <w:t>9</w:t>
      </w:r>
      <w:r w:rsidRPr="007B304E">
        <w:rPr>
          <w:rFonts w:ascii="宋体" w:hAnsi="宋体" w:cs="宋体" w:hint="eastAsia"/>
          <w:kern w:val="0"/>
          <w:sz w:val="24"/>
          <w:szCs w:val="24"/>
          <w:lang w:val="zh-CN"/>
        </w:rPr>
        <w:t>月至</w:t>
      </w:r>
      <w:r w:rsidRPr="007B304E">
        <w:rPr>
          <w:rFonts w:eastAsia="Times New Roman"/>
          <w:kern w:val="0"/>
          <w:sz w:val="24"/>
          <w:szCs w:val="24"/>
          <w:lang w:val="zh-CN"/>
        </w:rPr>
        <w:t>2002</w:t>
      </w:r>
      <w:r w:rsidRPr="007B304E">
        <w:rPr>
          <w:rFonts w:ascii="宋体" w:hAnsi="宋体" w:cs="宋体" w:hint="eastAsia"/>
          <w:kern w:val="0"/>
          <w:sz w:val="24"/>
          <w:szCs w:val="24"/>
          <w:lang w:val="zh-CN"/>
        </w:rPr>
        <w:t>年</w:t>
      </w:r>
      <w:r w:rsidRPr="007B304E">
        <w:rPr>
          <w:rFonts w:eastAsia="Times New Roman"/>
          <w:kern w:val="0"/>
          <w:sz w:val="24"/>
          <w:szCs w:val="24"/>
          <w:lang w:val="zh-CN"/>
        </w:rPr>
        <w:t>11</w:t>
      </w:r>
      <w:r w:rsidRPr="007B304E">
        <w:rPr>
          <w:rFonts w:ascii="宋体" w:hAnsi="宋体" w:cs="宋体" w:hint="eastAsia"/>
          <w:kern w:val="0"/>
          <w:sz w:val="24"/>
          <w:szCs w:val="24"/>
          <w:lang w:val="zh-CN"/>
        </w:rPr>
        <w:t>月，美国普华永道咨询公司首席顾问，从事战略咨询工作；</w:t>
      </w:r>
      <w:r w:rsidRPr="007B304E">
        <w:rPr>
          <w:rFonts w:eastAsia="Times New Roman"/>
          <w:kern w:val="0"/>
          <w:sz w:val="24"/>
          <w:szCs w:val="24"/>
          <w:lang w:val="zh-CN"/>
        </w:rPr>
        <w:t>2002</w:t>
      </w:r>
      <w:r w:rsidRPr="007B304E">
        <w:rPr>
          <w:rFonts w:ascii="宋体" w:hAnsi="宋体" w:cs="宋体" w:hint="eastAsia"/>
          <w:kern w:val="0"/>
          <w:sz w:val="24"/>
          <w:szCs w:val="24"/>
          <w:lang w:val="zh-CN"/>
        </w:rPr>
        <w:t>年底起加入美国国际商业机器公司，任全球业务咨询部合伙人，负责战略与变革咨询业务；在企业转型，战略规划，组织策略，流程再造，人力资源管理，兼并收购管理等多个领域拥有专业经验。</w:t>
      </w:r>
      <w:r w:rsidRPr="007B304E">
        <w:rPr>
          <w:rFonts w:eastAsia="Times New Roman"/>
          <w:kern w:val="0"/>
          <w:sz w:val="24"/>
          <w:szCs w:val="24"/>
          <w:lang w:val="zh-CN"/>
        </w:rPr>
        <w:t>2012</w:t>
      </w:r>
      <w:r w:rsidRPr="007B304E">
        <w:rPr>
          <w:rFonts w:ascii="宋体" w:hAnsi="宋体" w:cs="宋体" w:hint="eastAsia"/>
          <w:kern w:val="0"/>
          <w:sz w:val="24"/>
          <w:szCs w:val="24"/>
          <w:lang w:val="zh-CN"/>
        </w:rPr>
        <w:t>年</w:t>
      </w:r>
      <w:r w:rsidRPr="007B304E">
        <w:rPr>
          <w:rFonts w:eastAsia="Times New Roman"/>
          <w:kern w:val="0"/>
          <w:sz w:val="24"/>
          <w:szCs w:val="24"/>
          <w:lang w:val="zh-CN"/>
        </w:rPr>
        <w:t>12</w:t>
      </w:r>
      <w:r w:rsidRPr="007B304E">
        <w:rPr>
          <w:rFonts w:ascii="宋体" w:hAnsi="宋体" w:cs="宋体" w:hint="eastAsia"/>
          <w:kern w:val="0"/>
          <w:sz w:val="24"/>
          <w:szCs w:val="24"/>
          <w:lang w:val="zh-CN"/>
        </w:rPr>
        <w:t>月</w:t>
      </w:r>
      <w:r w:rsidRPr="007B304E">
        <w:rPr>
          <w:rFonts w:eastAsia="Times New Roman"/>
          <w:kern w:val="0"/>
          <w:sz w:val="24"/>
          <w:szCs w:val="24"/>
          <w:lang w:val="zh-CN"/>
        </w:rPr>
        <w:t>20</w:t>
      </w:r>
      <w:r w:rsidRPr="007B304E">
        <w:rPr>
          <w:rFonts w:ascii="宋体" w:hAnsi="宋体" w:cs="宋体" w:hint="eastAsia"/>
          <w:kern w:val="0"/>
          <w:sz w:val="24"/>
          <w:szCs w:val="24"/>
          <w:lang w:val="zh-CN"/>
        </w:rPr>
        <w:t>日</w:t>
      </w:r>
      <w:r w:rsidR="00557016" w:rsidRPr="007B304E">
        <w:rPr>
          <w:rFonts w:ascii="宋体" w:hAnsi="宋体" w:cs="宋体" w:hint="eastAsia"/>
          <w:kern w:val="0"/>
          <w:sz w:val="24"/>
          <w:szCs w:val="24"/>
          <w:lang w:val="zh-CN"/>
        </w:rPr>
        <w:t>起</w:t>
      </w:r>
      <w:r w:rsidRPr="007B304E">
        <w:rPr>
          <w:rFonts w:ascii="宋体" w:hAnsi="宋体" w:cs="宋体" w:hint="eastAsia"/>
          <w:kern w:val="0"/>
          <w:sz w:val="24"/>
          <w:szCs w:val="24"/>
          <w:lang w:val="zh-CN"/>
        </w:rPr>
        <w:t>任本公司董事。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孙陶然</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 xml:space="preserve"> 1969 </w:t>
      </w:r>
      <w:r w:rsidRPr="007B304E">
        <w:rPr>
          <w:rFonts w:ascii="宋体" w:hAnsi="宋体" w:cs="宋体" w:hint="eastAsia"/>
          <w:kern w:val="0"/>
          <w:sz w:val="24"/>
          <w:szCs w:val="24"/>
          <w:lang w:val="zh-CN"/>
        </w:rPr>
        <w:t>年</w:t>
      </w:r>
      <w:r w:rsidRPr="007B304E">
        <w:rPr>
          <w:rFonts w:eastAsia="Times New Roman"/>
          <w:kern w:val="0"/>
          <w:sz w:val="24"/>
          <w:szCs w:val="24"/>
          <w:lang w:val="zh-CN"/>
        </w:rPr>
        <w:t xml:space="preserve"> 3 </w:t>
      </w:r>
      <w:r w:rsidRPr="007B304E">
        <w:rPr>
          <w:rFonts w:ascii="宋体" w:hAnsi="宋体" w:cs="宋体" w:hint="eastAsia"/>
          <w:kern w:val="0"/>
          <w:sz w:val="24"/>
          <w:szCs w:val="24"/>
          <w:lang w:val="zh-CN"/>
        </w:rPr>
        <w:t>月，毕业于北京大学经济管理系，历任北京四达集团广告艺术公司副总经理、总经理，四达集团副总裁，北京恒基伟业电子产品有限公司董事、常务副总裁，北京乾坤时尚电子公司首席执行官，现任拉卡拉支付有限公司董事长兼总裁，北京蓝色光标品牌管理顾问股份有限公司董事，北京旋极信息技术股份有限公司董事，北京未名雅集文化发展有限公司董事，广联达软件股份有限公司独立董事，北京北陆药业股份有限公司独立董事。</w:t>
      </w:r>
      <w:r w:rsidRPr="007B304E">
        <w:rPr>
          <w:rFonts w:eastAsia="Times New Roman"/>
          <w:kern w:val="0"/>
          <w:sz w:val="24"/>
          <w:szCs w:val="24"/>
          <w:lang w:val="zh-CN"/>
        </w:rPr>
        <w:t>2014</w:t>
      </w:r>
      <w:r w:rsidRPr="007B304E">
        <w:rPr>
          <w:rFonts w:ascii="宋体" w:hAnsi="宋体" w:cs="宋体" w:hint="eastAsia"/>
          <w:kern w:val="0"/>
          <w:sz w:val="24"/>
          <w:szCs w:val="24"/>
          <w:lang w:val="zh-CN"/>
        </w:rPr>
        <w:t>年</w:t>
      </w:r>
      <w:r w:rsidRPr="007B304E">
        <w:rPr>
          <w:rFonts w:eastAsia="Times New Roman"/>
          <w:kern w:val="0"/>
          <w:sz w:val="24"/>
          <w:szCs w:val="24"/>
          <w:lang w:val="zh-CN"/>
        </w:rPr>
        <w:t>7</w:t>
      </w:r>
      <w:r w:rsidRPr="007B304E">
        <w:rPr>
          <w:rFonts w:ascii="宋体" w:hAnsi="宋体" w:cs="宋体" w:hint="eastAsia"/>
          <w:kern w:val="0"/>
          <w:sz w:val="24"/>
          <w:szCs w:val="24"/>
          <w:lang w:val="zh-CN"/>
        </w:rPr>
        <w:t>月</w:t>
      </w:r>
      <w:r w:rsidRPr="007B304E">
        <w:rPr>
          <w:rFonts w:eastAsia="Times New Roman"/>
          <w:kern w:val="0"/>
          <w:sz w:val="24"/>
          <w:szCs w:val="24"/>
          <w:lang w:val="zh-CN"/>
        </w:rPr>
        <w:t>30</w:t>
      </w:r>
      <w:r w:rsidRPr="007B304E">
        <w:rPr>
          <w:rFonts w:ascii="宋体" w:hAnsi="宋体" w:cs="宋体" w:hint="eastAsia"/>
          <w:kern w:val="0"/>
          <w:sz w:val="24"/>
          <w:szCs w:val="24"/>
          <w:lang w:val="zh-CN"/>
        </w:rPr>
        <w:t>日起任本公司独立董事。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李焰</w:t>
      </w:r>
      <w:r w:rsidRPr="007B304E">
        <w:rPr>
          <w:rFonts w:ascii="宋体" w:hAnsi="宋体" w:cs="宋体" w:hint="eastAsia"/>
          <w:kern w:val="0"/>
          <w:sz w:val="24"/>
          <w:szCs w:val="24"/>
          <w:lang w:val="zh-CN"/>
        </w:rPr>
        <w:t>，女，中国国籍，生于</w:t>
      </w:r>
      <w:r w:rsidRPr="007B304E">
        <w:rPr>
          <w:rFonts w:eastAsia="Times New Roman"/>
          <w:kern w:val="0"/>
          <w:sz w:val="24"/>
          <w:szCs w:val="24"/>
          <w:lang w:val="zh-CN"/>
        </w:rPr>
        <w:t>1956</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中国人民大学商学院财务金融系教授、博士生导师，中国人民大学小微金融研究中心主任。曾任中国银行北京分行助理研究员；北京中国证券市场研究设计中心（联办）研究部副主任；美国麻省理工学院斯隆商学院访问学者；中国人民大学商学院财务金融系主任。</w:t>
      </w:r>
      <w:r w:rsidRPr="007B304E">
        <w:rPr>
          <w:rFonts w:eastAsia="Times New Roman"/>
          <w:kern w:val="0"/>
          <w:sz w:val="24"/>
          <w:szCs w:val="24"/>
          <w:lang w:val="zh-CN"/>
        </w:rPr>
        <w:t>1996</w:t>
      </w:r>
      <w:r w:rsidRPr="007B304E">
        <w:rPr>
          <w:rFonts w:ascii="宋体" w:hAnsi="宋体" w:cs="宋体" w:hint="eastAsia"/>
          <w:kern w:val="0"/>
          <w:sz w:val="24"/>
          <w:szCs w:val="24"/>
          <w:lang w:val="zh-CN"/>
        </w:rPr>
        <w:t>年获中国人民大学经济学博士学位。曾经在美国麻省理工学院斯隆商学院、美国南加州大学商学院访问进修，在美国哈佛大学接受培训。</w:t>
      </w:r>
      <w:r w:rsidRPr="007B304E">
        <w:rPr>
          <w:rFonts w:eastAsia="Times New Roman"/>
          <w:kern w:val="0"/>
          <w:sz w:val="24"/>
          <w:szCs w:val="24"/>
          <w:lang w:val="zh-CN"/>
        </w:rPr>
        <w:t>2015</w:t>
      </w:r>
      <w:r w:rsidRPr="007B304E">
        <w:rPr>
          <w:rFonts w:ascii="宋体" w:hAnsi="宋体" w:cs="宋体" w:hint="eastAsia"/>
          <w:kern w:val="0"/>
          <w:sz w:val="24"/>
          <w:szCs w:val="24"/>
          <w:lang w:val="zh-CN"/>
        </w:rPr>
        <w:t>年</w:t>
      </w:r>
      <w:r w:rsidRPr="007B304E">
        <w:rPr>
          <w:rFonts w:eastAsia="Times New Roman"/>
          <w:kern w:val="0"/>
          <w:sz w:val="24"/>
          <w:szCs w:val="24"/>
          <w:lang w:val="zh-CN"/>
        </w:rPr>
        <w:t>8</w:t>
      </w:r>
      <w:r w:rsidRPr="007B304E">
        <w:rPr>
          <w:rFonts w:ascii="宋体" w:hAnsi="宋体" w:cs="宋体" w:hint="eastAsia"/>
          <w:kern w:val="0"/>
          <w:sz w:val="24"/>
          <w:szCs w:val="24"/>
          <w:lang w:val="zh-CN"/>
        </w:rPr>
        <w:t>月</w:t>
      </w:r>
      <w:r w:rsidRPr="007B304E">
        <w:rPr>
          <w:rFonts w:eastAsia="Times New Roman"/>
          <w:kern w:val="0"/>
          <w:sz w:val="24"/>
          <w:szCs w:val="24"/>
          <w:lang w:val="zh-CN"/>
        </w:rPr>
        <w:t>17</w:t>
      </w:r>
      <w:r w:rsidRPr="007B304E">
        <w:rPr>
          <w:rFonts w:ascii="宋体" w:hAnsi="宋体" w:cs="宋体" w:hint="eastAsia"/>
          <w:kern w:val="0"/>
          <w:sz w:val="24"/>
          <w:szCs w:val="24"/>
          <w:lang w:val="zh-CN"/>
        </w:rPr>
        <w:t>日起任本公司独立董事。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b/>
          <w:kern w:val="0"/>
          <w:sz w:val="24"/>
          <w:szCs w:val="24"/>
          <w:lang w:val="zh-CN"/>
        </w:rPr>
      </w:pPr>
      <w:r w:rsidRPr="007B304E">
        <w:rPr>
          <w:rFonts w:eastAsia="Times New Roman"/>
          <w:b/>
          <w:kern w:val="0"/>
          <w:sz w:val="24"/>
          <w:szCs w:val="24"/>
          <w:lang w:val="zh-CN"/>
        </w:rPr>
        <w:t>2.</w:t>
      </w:r>
      <w:r w:rsidRPr="007B304E">
        <w:rPr>
          <w:rFonts w:ascii="宋体" w:hAnsi="宋体" w:cs="宋体" w:hint="eastAsia"/>
          <w:b/>
          <w:kern w:val="0"/>
          <w:sz w:val="24"/>
          <w:szCs w:val="24"/>
          <w:lang w:val="zh-CN"/>
        </w:rPr>
        <w:t>监事会成员简介</w:t>
      </w:r>
    </w:p>
    <w:p w:rsidR="0022194C" w:rsidRPr="007B304E" w:rsidRDefault="0022194C" w:rsidP="00481E79">
      <w:pPr>
        <w:autoSpaceDE w:val="0"/>
        <w:autoSpaceDN w:val="0"/>
        <w:adjustRightInd w:val="0"/>
        <w:spacing w:before="0" w:after="0" w:line="360" w:lineRule="auto"/>
        <w:ind w:firstLineChars="200" w:firstLine="480"/>
        <w:jc w:val="left"/>
        <w:rPr>
          <w:rFonts w:eastAsia="Times New Roman"/>
          <w:kern w:val="0"/>
          <w:sz w:val="24"/>
          <w:szCs w:val="24"/>
          <w:lang w:val="zh-CN"/>
        </w:rPr>
      </w:pPr>
      <w:r w:rsidRPr="007B304E">
        <w:rPr>
          <w:rFonts w:ascii="宋体" w:hAnsi="宋体" w:cs="宋体" w:hint="eastAsia"/>
          <w:kern w:val="0"/>
          <w:sz w:val="24"/>
          <w:szCs w:val="24"/>
          <w:lang w:val="zh-CN"/>
        </w:rPr>
        <w:t>公司监事会由三名监事组成，其中职工监事一人，具体如下：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罗茁</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1962</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毕业于清华大学核研院，获工学硕士学位。曾工作于北京市工程咨询公司、清华科技园发展中心；现任启迪创业投资管理（北京）有限公司董事、启迪银杏投资管理（北京）有限公司董事长、清控银杏创业投资管理（北京）有限公司董事、北京华创策源投资管理有限公司总经理、北京启迪明德创业投资有限公司总经理、北京启迪汇德创业投资有限公司总经理、启迪创新（天津）股权投资基金合伙企业</w:t>
      </w:r>
      <w:r w:rsidRPr="007B304E">
        <w:rPr>
          <w:rFonts w:eastAsia="Times New Roman"/>
          <w:kern w:val="0"/>
          <w:sz w:val="24"/>
          <w:szCs w:val="24"/>
          <w:lang w:val="zh-CN"/>
        </w:rPr>
        <w:t>(</w:t>
      </w:r>
      <w:r w:rsidRPr="007B304E">
        <w:rPr>
          <w:rFonts w:ascii="宋体" w:hAnsi="宋体" w:cs="宋体" w:hint="eastAsia"/>
          <w:kern w:val="0"/>
          <w:sz w:val="24"/>
          <w:szCs w:val="24"/>
          <w:lang w:val="zh-CN"/>
        </w:rPr>
        <w:t>有限合伙）执行事务合伙人委派代表、银杏自清（天津）创业投资合伙企业（有限合伙）执行事务合伙人委派代表、北京银杏博清创业投资合伙企业（有限合伙）执行事务合伙人委派代表、北京德鑫泉物联网科技股份有限公司董事、北京兆易创新科技股份有限公司副董事长、北京汉邦高科数字技术股份有限公司董事、北京煦联得节能科技股份有限公司董事、北京青青树动漫科技有限公司董事、北京依科曼生物技术股份有限公司董事、江苏汉印机电科技股份有限公司董事、杭州宽云视讯科技有限公司董事、深圳市比欧特光电有限公司董事、北京九九互娱营销顾问股份有限公司董事、北京艾斯蒙科技有限公司董事、华尔兹（北京）科技有限公司董事、北京锐丰泽网络科技有限公司董事。</w:t>
      </w:r>
      <w:r w:rsidRPr="007B304E">
        <w:rPr>
          <w:rFonts w:eastAsia="Times New Roman"/>
          <w:kern w:val="0"/>
          <w:sz w:val="24"/>
          <w:szCs w:val="24"/>
          <w:lang w:val="zh-CN"/>
        </w:rPr>
        <w:t>2008</w:t>
      </w:r>
      <w:r w:rsidRPr="007B304E">
        <w:rPr>
          <w:rFonts w:ascii="宋体" w:hAnsi="宋体" w:cs="宋体" w:hint="eastAsia"/>
          <w:kern w:val="0"/>
          <w:sz w:val="24"/>
          <w:szCs w:val="24"/>
          <w:lang w:val="zh-CN"/>
        </w:rPr>
        <w:t>年</w:t>
      </w:r>
      <w:r w:rsidRPr="007B304E">
        <w:rPr>
          <w:rFonts w:eastAsia="Times New Roman"/>
          <w:kern w:val="0"/>
          <w:sz w:val="24"/>
          <w:szCs w:val="24"/>
          <w:lang w:val="zh-CN"/>
        </w:rPr>
        <w:t>3</w:t>
      </w:r>
      <w:r w:rsidRPr="007B304E">
        <w:rPr>
          <w:rFonts w:ascii="宋体" w:hAnsi="宋体" w:cs="宋体" w:hint="eastAsia"/>
          <w:kern w:val="0"/>
          <w:sz w:val="24"/>
          <w:szCs w:val="24"/>
          <w:lang w:val="zh-CN"/>
        </w:rPr>
        <w:t>月</w:t>
      </w:r>
      <w:r w:rsidRPr="007B304E">
        <w:rPr>
          <w:rFonts w:eastAsia="Times New Roman"/>
          <w:kern w:val="0"/>
          <w:sz w:val="24"/>
          <w:szCs w:val="24"/>
          <w:lang w:val="zh-CN"/>
        </w:rPr>
        <w:t>26</w:t>
      </w:r>
      <w:r w:rsidRPr="007B304E">
        <w:rPr>
          <w:rFonts w:ascii="宋体" w:hAnsi="宋体" w:cs="宋体" w:hint="eastAsia"/>
          <w:kern w:val="0"/>
          <w:sz w:val="24"/>
          <w:szCs w:val="24"/>
          <w:lang w:val="zh-CN"/>
        </w:rPr>
        <w:t>日起任本公司监事，现任公司监事会主席。</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刘建云</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1970</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毕业于清华大学经济管理学院，获工商管理硕士学位。现任深圳清源投资管理股份有限公司总裁兼执行合伙人、苏州硒谷科技有限公司董事、西安利雅得电气股份有限公司董事、西安思坦仪器股份有限公司董事、深圳市联赢激光股份有限公司董事、深圳市铁汉生态环境股份有限公司董事、上海百胜软件科技股份有限公司董事、北京天易门窗幕墙股份有限公司董事、山东北辰机电设备股份有限公司董事、成都海兰天澄科技有限公司董事、广西开元机器制造有限责任公司董事、四川华铁钒钛科技股份有限公司董事、重庆秦川实业（集团）股份有限公司董事、深圳市兴耀华实业有限公司董事、深圳市浩能科技有限公司董事、深圳市精智达技术有限公司董事，</w:t>
      </w:r>
      <w:r w:rsidRPr="007B304E">
        <w:rPr>
          <w:rFonts w:eastAsia="Times New Roman"/>
          <w:kern w:val="0"/>
          <w:sz w:val="24"/>
          <w:szCs w:val="24"/>
          <w:lang w:val="zh-CN"/>
        </w:rPr>
        <w:t>2009</w:t>
      </w:r>
      <w:r w:rsidRPr="007B304E">
        <w:rPr>
          <w:rFonts w:ascii="宋体" w:hAnsi="宋体" w:cs="宋体" w:hint="eastAsia"/>
          <w:kern w:val="0"/>
          <w:sz w:val="24"/>
          <w:szCs w:val="24"/>
          <w:lang w:val="zh-CN"/>
        </w:rPr>
        <w:t>年</w:t>
      </w:r>
      <w:r w:rsidRPr="007B304E">
        <w:rPr>
          <w:rFonts w:eastAsia="Times New Roman"/>
          <w:kern w:val="0"/>
          <w:sz w:val="24"/>
          <w:szCs w:val="24"/>
          <w:lang w:val="zh-CN"/>
        </w:rPr>
        <w:t>3</w:t>
      </w:r>
      <w:r w:rsidRPr="007B304E">
        <w:rPr>
          <w:rFonts w:ascii="宋体" w:hAnsi="宋体" w:cs="宋体" w:hint="eastAsia"/>
          <w:kern w:val="0"/>
          <w:sz w:val="24"/>
          <w:szCs w:val="24"/>
          <w:lang w:val="zh-CN"/>
        </w:rPr>
        <w:t>月</w:t>
      </w:r>
      <w:r w:rsidRPr="007B304E">
        <w:rPr>
          <w:rFonts w:eastAsia="Times New Roman"/>
          <w:kern w:val="0"/>
          <w:sz w:val="24"/>
          <w:szCs w:val="24"/>
          <w:lang w:val="zh-CN"/>
        </w:rPr>
        <w:t>11</w:t>
      </w:r>
      <w:r w:rsidRPr="007B304E">
        <w:rPr>
          <w:rFonts w:ascii="宋体" w:hAnsi="宋体" w:cs="宋体" w:hint="eastAsia"/>
          <w:kern w:val="0"/>
          <w:sz w:val="24"/>
          <w:szCs w:val="24"/>
          <w:lang w:val="zh-CN"/>
        </w:rPr>
        <w:t>日起任本公司监事。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陈冬冬</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1986</w:t>
      </w:r>
      <w:r w:rsidRPr="007B304E">
        <w:rPr>
          <w:rFonts w:ascii="宋体" w:hAnsi="宋体" w:cs="宋体" w:hint="eastAsia"/>
          <w:kern w:val="0"/>
          <w:sz w:val="24"/>
          <w:szCs w:val="24"/>
          <w:lang w:val="zh-CN"/>
        </w:rPr>
        <w:t>年</w:t>
      </w:r>
      <w:r w:rsidRPr="007B304E">
        <w:rPr>
          <w:rFonts w:eastAsia="Times New Roman"/>
          <w:kern w:val="0"/>
          <w:sz w:val="24"/>
          <w:szCs w:val="24"/>
          <w:lang w:val="zh-CN"/>
        </w:rPr>
        <w:t>12</w:t>
      </w:r>
      <w:r w:rsidRPr="007B304E">
        <w:rPr>
          <w:rFonts w:ascii="宋体" w:hAnsi="宋体" w:cs="宋体" w:hint="eastAsia"/>
          <w:kern w:val="0"/>
          <w:sz w:val="24"/>
          <w:szCs w:val="24"/>
          <w:lang w:val="zh-CN"/>
        </w:rPr>
        <w:t>月，毕业于长春理工大学，广告学本科专业。</w:t>
      </w:r>
      <w:r w:rsidRPr="007B304E">
        <w:rPr>
          <w:rFonts w:eastAsia="Times New Roman"/>
          <w:kern w:val="0"/>
          <w:sz w:val="24"/>
          <w:szCs w:val="24"/>
          <w:lang w:val="zh-CN"/>
        </w:rPr>
        <w:t>2011</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月至今一直就职于本公司，曾先后就职于公司业务发展部、企划部，现任公司企划部主管。</w:t>
      </w:r>
      <w:r w:rsidRPr="007B304E">
        <w:rPr>
          <w:rFonts w:eastAsia="Times New Roman"/>
          <w:kern w:val="0"/>
          <w:sz w:val="24"/>
          <w:szCs w:val="24"/>
          <w:lang w:val="zh-CN"/>
        </w:rPr>
        <w:t>2015</w:t>
      </w:r>
      <w:r w:rsidRPr="007B304E">
        <w:rPr>
          <w:rFonts w:ascii="宋体" w:hAnsi="宋体" w:cs="宋体" w:hint="eastAsia"/>
          <w:kern w:val="0"/>
          <w:sz w:val="24"/>
          <w:szCs w:val="24"/>
          <w:lang w:val="zh-CN"/>
        </w:rPr>
        <w:t>年</w:t>
      </w:r>
      <w:r w:rsidRPr="007B304E">
        <w:rPr>
          <w:rFonts w:eastAsia="Times New Roman"/>
          <w:kern w:val="0"/>
          <w:sz w:val="24"/>
          <w:szCs w:val="24"/>
          <w:lang w:val="zh-CN"/>
        </w:rPr>
        <w:t>7</w:t>
      </w:r>
      <w:r w:rsidRPr="007B304E">
        <w:rPr>
          <w:rFonts w:ascii="宋体" w:hAnsi="宋体" w:cs="宋体" w:hint="eastAsia"/>
          <w:kern w:val="0"/>
          <w:sz w:val="24"/>
          <w:szCs w:val="24"/>
          <w:lang w:val="zh-CN"/>
        </w:rPr>
        <w:t>月起任本公司职工监事。</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b/>
          <w:kern w:val="0"/>
          <w:sz w:val="24"/>
          <w:szCs w:val="24"/>
          <w:lang w:val="zh-CN"/>
        </w:rPr>
      </w:pPr>
      <w:r w:rsidRPr="007B304E">
        <w:rPr>
          <w:rFonts w:eastAsia="Times New Roman"/>
          <w:b/>
          <w:kern w:val="0"/>
          <w:sz w:val="24"/>
          <w:szCs w:val="24"/>
          <w:lang w:val="zh-CN"/>
        </w:rPr>
        <w:t>3.</w:t>
      </w:r>
      <w:r w:rsidRPr="007B304E">
        <w:rPr>
          <w:rFonts w:ascii="宋体" w:hAnsi="宋体" w:cs="宋体" w:hint="eastAsia"/>
          <w:b/>
          <w:kern w:val="0"/>
          <w:sz w:val="24"/>
          <w:szCs w:val="24"/>
          <w:lang w:val="zh-CN"/>
        </w:rPr>
        <w:t>高级管理人员</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申万秋</w:t>
      </w:r>
      <w:r w:rsidRPr="007B304E">
        <w:rPr>
          <w:rFonts w:ascii="宋体" w:hAnsi="宋体" w:cs="宋体" w:hint="eastAsia"/>
          <w:kern w:val="0"/>
          <w:sz w:val="24"/>
          <w:szCs w:val="24"/>
          <w:lang w:val="zh-CN"/>
        </w:rPr>
        <w:t>，公司总经理，简历参见本节之</w:t>
      </w:r>
      <w:r w:rsidRPr="007B304E">
        <w:rPr>
          <w:rFonts w:eastAsia="Times New Roman"/>
          <w:kern w:val="0"/>
          <w:sz w:val="24"/>
          <w:szCs w:val="24"/>
          <w:lang w:val="zh-CN"/>
        </w:rPr>
        <w:t>“1.</w:t>
      </w:r>
      <w:r w:rsidRPr="007B304E">
        <w:rPr>
          <w:rFonts w:ascii="宋体" w:hAnsi="宋体" w:cs="宋体" w:hint="eastAsia"/>
          <w:kern w:val="0"/>
          <w:sz w:val="24"/>
          <w:szCs w:val="24"/>
          <w:lang w:val="zh-CN"/>
        </w:rPr>
        <w:t>董事会成员简介</w:t>
      </w:r>
      <w:r w:rsidRPr="007B304E">
        <w:rPr>
          <w:rFonts w:eastAsia="Times New Roman"/>
          <w:kern w:val="0"/>
          <w:sz w:val="24"/>
          <w:szCs w:val="24"/>
          <w:lang w:val="zh-CN"/>
        </w:rPr>
        <w:t>”</w:t>
      </w:r>
      <w:r w:rsidRPr="007B304E">
        <w:rPr>
          <w:rFonts w:ascii="宋体" w:hAnsi="宋体" w:cs="宋体" w:hint="eastAsia"/>
          <w:kern w:val="0"/>
          <w:sz w:val="24"/>
          <w:szCs w:val="24"/>
          <w:lang w:val="zh-CN"/>
        </w:rPr>
        <w:t>部分。</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高晋占</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1946</w:t>
      </w:r>
      <w:r w:rsidRPr="007B304E">
        <w:rPr>
          <w:rFonts w:ascii="宋体" w:hAnsi="宋体" w:cs="宋体" w:hint="eastAsia"/>
          <w:kern w:val="0"/>
          <w:sz w:val="24"/>
          <w:szCs w:val="24"/>
          <w:lang w:val="zh-CN"/>
        </w:rPr>
        <w:t>年</w:t>
      </w:r>
      <w:r w:rsidRPr="007B304E">
        <w:rPr>
          <w:rFonts w:eastAsia="Times New Roman"/>
          <w:kern w:val="0"/>
          <w:sz w:val="24"/>
          <w:szCs w:val="24"/>
          <w:lang w:val="zh-CN"/>
        </w:rPr>
        <w:t>2</w:t>
      </w:r>
      <w:r w:rsidRPr="007B304E">
        <w:rPr>
          <w:rFonts w:ascii="宋体" w:hAnsi="宋体" w:cs="宋体" w:hint="eastAsia"/>
          <w:kern w:val="0"/>
          <w:sz w:val="24"/>
          <w:szCs w:val="24"/>
          <w:lang w:val="zh-CN"/>
        </w:rPr>
        <w:t>月，毕业于清华大学自动化系，获博士学位。曾于</w:t>
      </w:r>
      <w:r w:rsidRPr="007B304E">
        <w:rPr>
          <w:rFonts w:eastAsia="Times New Roman"/>
          <w:kern w:val="0"/>
          <w:sz w:val="24"/>
          <w:szCs w:val="24"/>
          <w:lang w:val="zh-CN"/>
        </w:rPr>
        <w:t>1979</w:t>
      </w:r>
      <w:r w:rsidRPr="007B304E">
        <w:rPr>
          <w:rFonts w:ascii="宋体" w:hAnsi="宋体" w:cs="宋体" w:hint="eastAsia"/>
          <w:kern w:val="0"/>
          <w:sz w:val="24"/>
          <w:szCs w:val="24"/>
          <w:lang w:val="zh-CN"/>
        </w:rPr>
        <w:t>年</w:t>
      </w:r>
      <w:r w:rsidRPr="007B304E">
        <w:rPr>
          <w:rFonts w:eastAsia="Times New Roman"/>
          <w:kern w:val="0"/>
          <w:sz w:val="24"/>
          <w:szCs w:val="24"/>
          <w:lang w:val="zh-CN"/>
        </w:rPr>
        <w:t>-1982</w:t>
      </w:r>
      <w:r w:rsidRPr="007B304E">
        <w:rPr>
          <w:rFonts w:ascii="宋体" w:hAnsi="宋体" w:cs="宋体" w:hint="eastAsia"/>
          <w:kern w:val="0"/>
          <w:sz w:val="24"/>
          <w:szCs w:val="24"/>
          <w:lang w:val="zh-CN"/>
        </w:rPr>
        <w:t>年赴荷兰</w:t>
      </w:r>
      <w:r w:rsidRPr="007B304E">
        <w:rPr>
          <w:rFonts w:eastAsia="Times New Roman"/>
          <w:kern w:val="0"/>
          <w:sz w:val="24"/>
          <w:szCs w:val="24"/>
          <w:lang w:val="zh-CN"/>
        </w:rPr>
        <w:t>Delft</w:t>
      </w:r>
      <w:r w:rsidRPr="007B304E">
        <w:rPr>
          <w:rFonts w:ascii="宋体" w:hAnsi="宋体" w:cs="宋体" w:hint="eastAsia"/>
          <w:kern w:val="0"/>
          <w:sz w:val="24"/>
          <w:szCs w:val="24"/>
          <w:lang w:val="zh-CN"/>
        </w:rPr>
        <w:t>大学进修，历任清华大学自动化系讲师、副教授、教授，曾任清华大学自动化系学术委员会委员。</w:t>
      </w:r>
      <w:r w:rsidRPr="007B304E">
        <w:rPr>
          <w:rFonts w:eastAsia="Times New Roman"/>
          <w:kern w:val="0"/>
          <w:sz w:val="24"/>
          <w:szCs w:val="24"/>
          <w:lang w:val="zh-CN"/>
        </w:rPr>
        <w:t>2001</w:t>
      </w:r>
      <w:r w:rsidRPr="007B304E">
        <w:rPr>
          <w:rFonts w:ascii="宋体" w:hAnsi="宋体" w:cs="宋体" w:hint="eastAsia"/>
          <w:kern w:val="0"/>
          <w:sz w:val="24"/>
          <w:szCs w:val="24"/>
          <w:lang w:val="zh-CN"/>
        </w:rPr>
        <w:t>年起担任本公司技术顾问，</w:t>
      </w:r>
      <w:r w:rsidRPr="007B304E">
        <w:rPr>
          <w:rFonts w:eastAsia="Times New Roman"/>
          <w:kern w:val="0"/>
          <w:sz w:val="24"/>
          <w:szCs w:val="24"/>
          <w:lang w:val="zh-CN"/>
        </w:rPr>
        <w:t>2008</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w:t>
      </w:r>
      <w:r w:rsidRPr="007B304E">
        <w:rPr>
          <w:rFonts w:eastAsia="Times New Roman"/>
          <w:kern w:val="0"/>
          <w:sz w:val="24"/>
          <w:szCs w:val="24"/>
          <w:lang w:val="zh-CN"/>
        </w:rPr>
        <w:t>25</w:t>
      </w:r>
      <w:r w:rsidRPr="007B304E">
        <w:rPr>
          <w:rFonts w:ascii="宋体" w:hAnsi="宋体" w:cs="宋体" w:hint="eastAsia"/>
          <w:kern w:val="0"/>
          <w:sz w:val="24"/>
          <w:szCs w:val="24"/>
          <w:lang w:val="zh-CN"/>
        </w:rPr>
        <w:t>日起任本公司副总经理。</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柳丽华</w:t>
      </w:r>
      <w:r w:rsidRPr="007B304E">
        <w:rPr>
          <w:rFonts w:ascii="宋体" w:hAnsi="宋体" w:cs="宋体" w:hint="eastAsia"/>
          <w:kern w:val="0"/>
          <w:sz w:val="24"/>
          <w:szCs w:val="24"/>
          <w:lang w:val="zh-CN"/>
        </w:rPr>
        <w:t>，女，出生于</w:t>
      </w:r>
      <w:r w:rsidRPr="007B304E">
        <w:rPr>
          <w:rFonts w:eastAsia="Times New Roman"/>
          <w:kern w:val="0"/>
          <w:sz w:val="24"/>
          <w:szCs w:val="24"/>
          <w:lang w:val="zh-CN"/>
        </w:rPr>
        <w:t>1975</w:t>
      </w:r>
      <w:r w:rsidRPr="007B304E">
        <w:rPr>
          <w:rFonts w:ascii="宋体" w:hAnsi="宋体" w:cs="宋体" w:hint="eastAsia"/>
          <w:kern w:val="0"/>
          <w:sz w:val="24"/>
          <w:szCs w:val="24"/>
          <w:lang w:val="zh-CN"/>
        </w:rPr>
        <w:t>年</w:t>
      </w:r>
      <w:r w:rsidRPr="007B304E">
        <w:rPr>
          <w:rFonts w:eastAsia="Times New Roman"/>
          <w:kern w:val="0"/>
          <w:sz w:val="24"/>
          <w:szCs w:val="24"/>
          <w:lang w:val="zh-CN"/>
        </w:rPr>
        <w:t>11</w:t>
      </w:r>
      <w:r w:rsidRPr="007B304E">
        <w:rPr>
          <w:rFonts w:ascii="宋体" w:hAnsi="宋体" w:cs="宋体" w:hint="eastAsia"/>
          <w:kern w:val="0"/>
          <w:sz w:val="24"/>
          <w:szCs w:val="24"/>
          <w:lang w:val="zh-CN"/>
        </w:rPr>
        <w:t>月，毕业于中央财经大学国际保险专业，注册会计师、注册税务师。</w:t>
      </w:r>
      <w:r w:rsidRPr="007B304E">
        <w:rPr>
          <w:rFonts w:eastAsia="Times New Roman"/>
          <w:kern w:val="0"/>
          <w:sz w:val="24"/>
          <w:szCs w:val="24"/>
          <w:lang w:val="zh-CN"/>
        </w:rPr>
        <w:t>1999</w:t>
      </w:r>
      <w:r w:rsidRPr="007B304E">
        <w:rPr>
          <w:rFonts w:ascii="宋体" w:hAnsi="宋体" w:cs="宋体" w:hint="eastAsia"/>
          <w:kern w:val="0"/>
          <w:sz w:val="24"/>
          <w:szCs w:val="24"/>
          <w:lang w:val="zh-CN"/>
        </w:rPr>
        <w:t>年</w:t>
      </w:r>
      <w:r w:rsidRPr="007B304E">
        <w:rPr>
          <w:rFonts w:eastAsia="Times New Roman"/>
          <w:kern w:val="0"/>
          <w:sz w:val="24"/>
          <w:szCs w:val="24"/>
          <w:lang w:val="zh-CN"/>
        </w:rPr>
        <w:t>6</w:t>
      </w:r>
      <w:r w:rsidRPr="007B304E">
        <w:rPr>
          <w:rFonts w:ascii="宋体" w:hAnsi="宋体" w:cs="宋体" w:hint="eastAsia"/>
          <w:kern w:val="0"/>
          <w:sz w:val="24"/>
          <w:szCs w:val="24"/>
          <w:lang w:val="zh-CN"/>
        </w:rPr>
        <w:t>月至</w:t>
      </w:r>
      <w:r w:rsidRPr="007B304E">
        <w:rPr>
          <w:rFonts w:eastAsia="Times New Roman"/>
          <w:kern w:val="0"/>
          <w:sz w:val="24"/>
          <w:szCs w:val="24"/>
          <w:lang w:val="zh-CN"/>
        </w:rPr>
        <w:t>2008</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月，在北京市燕京啤酒集团工作，任财务科副科长；</w:t>
      </w:r>
      <w:r w:rsidRPr="007B304E">
        <w:rPr>
          <w:rFonts w:eastAsia="Times New Roman"/>
          <w:kern w:val="0"/>
          <w:sz w:val="24"/>
          <w:szCs w:val="24"/>
          <w:lang w:val="zh-CN"/>
        </w:rPr>
        <w:t xml:space="preserve"> 2008</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w:t>
      </w:r>
      <w:r w:rsidRPr="007B304E">
        <w:rPr>
          <w:rFonts w:eastAsia="Times New Roman"/>
          <w:kern w:val="0"/>
          <w:sz w:val="24"/>
          <w:szCs w:val="24"/>
          <w:lang w:val="zh-CN"/>
        </w:rPr>
        <w:t>28</w:t>
      </w:r>
      <w:r w:rsidRPr="007B304E">
        <w:rPr>
          <w:rFonts w:ascii="宋体" w:hAnsi="宋体" w:cs="宋体" w:hint="eastAsia"/>
          <w:kern w:val="0"/>
          <w:sz w:val="24"/>
          <w:szCs w:val="24"/>
          <w:lang w:val="zh-CN"/>
        </w:rPr>
        <w:t>日至今在公司工作，</w:t>
      </w:r>
      <w:r w:rsidRPr="007B304E">
        <w:rPr>
          <w:rFonts w:eastAsia="Times New Roman"/>
          <w:kern w:val="0"/>
          <w:sz w:val="24"/>
          <w:szCs w:val="24"/>
          <w:lang w:val="zh-CN"/>
        </w:rPr>
        <w:t>2013</w:t>
      </w:r>
      <w:r w:rsidRPr="007B304E">
        <w:rPr>
          <w:rFonts w:ascii="宋体" w:hAnsi="宋体" w:cs="宋体" w:hint="eastAsia"/>
          <w:kern w:val="0"/>
          <w:sz w:val="24"/>
          <w:szCs w:val="24"/>
          <w:lang w:val="zh-CN"/>
        </w:rPr>
        <w:t>年</w:t>
      </w:r>
      <w:r w:rsidRPr="007B304E">
        <w:rPr>
          <w:rFonts w:eastAsia="Times New Roman"/>
          <w:kern w:val="0"/>
          <w:sz w:val="24"/>
          <w:szCs w:val="24"/>
          <w:lang w:val="zh-CN"/>
        </w:rPr>
        <w:t>4</w:t>
      </w:r>
      <w:r w:rsidRPr="007B304E">
        <w:rPr>
          <w:rFonts w:ascii="宋体" w:hAnsi="宋体" w:cs="宋体" w:hint="eastAsia"/>
          <w:kern w:val="0"/>
          <w:sz w:val="24"/>
          <w:szCs w:val="24"/>
          <w:lang w:val="zh-CN"/>
        </w:rPr>
        <w:t>月</w:t>
      </w:r>
      <w:r w:rsidRPr="007B304E">
        <w:rPr>
          <w:rFonts w:eastAsia="Times New Roman"/>
          <w:kern w:val="0"/>
          <w:sz w:val="24"/>
          <w:szCs w:val="24"/>
          <w:lang w:val="zh-CN"/>
        </w:rPr>
        <w:t>17</w:t>
      </w:r>
      <w:r w:rsidRPr="007B304E">
        <w:rPr>
          <w:rFonts w:ascii="宋体" w:hAnsi="宋体" w:cs="宋体" w:hint="eastAsia"/>
          <w:kern w:val="0"/>
          <w:sz w:val="24"/>
          <w:szCs w:val="24"/>
          <w:lang w:val="zh-CN"/>
        </w:rPr>
        <w:t>日起任公司财务负责人。</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陈炜</w:t>
      </w:r>
      <w:r w:rsidRPr="007B304E">
        <w:rPr>
          <w:rFonts w:ascii="宋体" w:hAnsi="宋体" w:cs="宋体" w:hint="eastAsia"/>
          <w:kern w:val="0"/>
          <w:sz w:val="24"/>
          <w:szCs w:val="24"/>
          <w:lang w:val="zh-CN"/>
        </w:rPr>
        <w:t>，男，出生于</w:t>
      </w:r>
      <w:r w:rsidRPr="007B304E">
        <w:rPr>
          <w:rFonts w:eastAsia="Times New Roman"/>
          <w:kern w:val="0"/>
          <w:sz w:val="24"/>
          <w:szCs w:val="24"/>
          <w:lang w:val="zh-CN"/>
        </w:rPr>
        <w:t>1975</w:t>
      </w:r>
      <w:r w:rsidRPr="007B304E">
        <w:rPr>
          <w:rFonts w:ascii="宋体" w:hAnsi="宋体" w:cs="宋体" w:hint="eastAsia"/>
          <w:kern w:val="0"/>
          <w:sz w:val="24"/>
          <w:szCs w:val="24"/>
          <w:lang w:val="zh-CN"/>
        </w:rPr>
        <w:t>年</w:t>
      </w:r>
      <w:r w:rsidRPr="007B304E">
        <w:rPr>
          <w:rFonts w:eastAsia="Times New Roman"/>
          <w:kern w:val="0"/>
          <w:sz w:val="24"/>
          <w:szCs w:val="24"/>
          <w:lang w:val="zh-CN"/>
        </w:rPr>
        <w:t>11</w:t>
      </w:r>
      <w:r w:rsidRPr="007B304E">
        <w:rPr>
          <w:rFonts w:ascii="宋体" w:hAnsi="宋体" w:cs="宋体" w:hint="eastAsia"/>
          <w:kern w:val="0"/>
          <w:sz w:val="24"/>
          <w:szCs w:val="24"/>
          <w:lang w:val="zh-CN"/>
        </w:rPr>
        <w:t>月，毕业于德国基尔大学电子工程专业，工程硕士学位。</w:t>
      </w:r>
      <w:r w:rsidRPr="007B304E">
        <w:rPr>
          <w:rFonts w:eastAsia="Times New Roman"/>
          <w:kern w:val="0"/>
          <w:sz w:val="24"/>
          <w:szCs w:val="24"/>
          <w:lang w:val="zh-CN"/>
        </w:rPr>
        <w:t>2004</w:t>
      </w:r>
      <w:r w:rsidRPr="007B304E">
        <w:rPr>
          <w:rFonts w:ascii="宋体" w:hAnsi="宋体" w:cs="宋体" w:hint="eastAsia"/>
          <w:kern w:val="0"/>
          <w:sz w:val="24"/>
          <w:szCs w:val="24"/>
          <w:lang w:val="zh-CN"/>
        </w:rPr>
        <w:t>年</w:t>
      </w:r>
      <w:r w:rsidRPr="007B304E">
        <w:rPr>
          <w:rFonts w:eastAsia="Times New Roman"/>
          <w:kern w:val="0"/>
          <w:sz w:val="24"/>
          <w:szCs w:val="24"/>
          <w:lang w:val="zh-CN"/>
        </w:rPr>
        <w:t>10</w:t>
      </w:r>
      <w:r w:rsidRPr="007B304E">
        <w:rPr>
          <w:rFonts w:ascii="宋体" w:hAnsi="宋体" w:cs="宋体" w:hint="eastAsia"/>
          <w:kern w:val="0"/>
          <w:sz w:val="24"/>
          <w:szCs w:val="24"/>
          <w:lang w:val="zh-CN"/>
        </w:rPr>
        <w:t>月至</w:t>
      </w:r>
      <w:r w:rsidRPr="007B304E">
        <w:rPr>
          <w:rFonts w:eastAsia="Times New Roman"/>
          <w:kern w:val="0"/>
          <w:sz w:val="24"/>
          <w:szCs w:val="24"/>
          <w:lang w:val="zh-CN"/>
        </w:rPr>
        <w:t>2010</w:t>
      </w:r>
      <w:r w:rsidRPr="007B304E">
        <w:rPr>
          <w:rFonts w:ascii="宋体" w:hAnsi="宋体" w:cs="宋体" w:hint="eastAsia"/>
          <w:kern w:val="0"/>
          <w:sz w:val="24"/>
          <w:szCs w:val="24"/>
          <w:lang w:val="zh-CN"/>
        </w:rPr>
        <w:t>年</w:t>
      </w:r>
      <w:r w:rsidRPr="007B304E">
        <w:rPr>
          <w:rFonts w:eastAsia="Times New Roman"/>
          <w:kern w:val="0"/>
          <w:sz w:val="24"/>
          <w:szCs w:val="24"/>
          <w:lang w:val="zh-CN"/>
        </w:rPr>
        <w:t>9</w:t>
      </w:r>
      <w:r w:rsidRPr="007B304E">
        <w:rPr>
          <w:rFonts w:ascii="宋体" w:hAnsi="宋体" w:cs="宋体" w:hint="eastAsia"/>
          <w:kern w:val="0"/>
          <w:sz w:val="24"/>
          <w:szCs w:val="24"/>
          <w:lang w:val="zh-CN"/>
        </w:rPr>
        <w:t>月，在</w:t>
      </w:r>
      <w:r w:rsidRPr="007B304E">
        <w:rPr>
          <w:rFonts w:eastAsia="Times New Roman"/>
          <w:kern w:val="0"/>
          <w:sz w:val="24"/>
          <w:szCs w:val="24"/>
          <w:lang w:val="zh-CN"/>
        </w:rPr>
        <w:t>Imtech Marine Group</w:t>
      </w:r>
      <w:r w:rsidRPr="007B304E">
        <w:rPr>
          <w:rFonts w:ascii="宋体" w:hAnsi="宋体" w:cs="宋体" w:hint="eastAsia"/>
          <w:kern w:val="0"/>
          <w:sz w:val="24"/>
          <w:szCs w:val="24"/>
          <w:lang w:val="zh-CN"/>
        </w:rPr>
        <w:t>内不同子公司工作，任</w:t>
      </w:r>
      <w:r w:rsidRPr="007B304E">
        <w:rPr>
          <w:rFonts w:eastAsia="Times New Roman"/>
          <w:kern w:val="0"/>
          <w:sz w:val="24"/>
          <w:szCs w:val="24"/>
          <w:lang w:val="zh-CN"/>
        </w:rPr>
        <w:t xml:space="preserve">Imtech Marine Shanghai </w:t>
      </w:r>
      <w:r w:rsidRPr="007B304E">
        <w:rPr>
          <w:rFonts w:ascii="宋体" w:hAnsi="宋体" w:cs="宋体" w:hint="eastAsia"/>
          <w:kern w:val="0"/>
          <w:sz w:val="24"/>
          <w:szCs w:val="24"/>
          <w:lang w:val="zh-CN"/>
        </w:rPr>
        <w:t>副总经理；</w:t>
      </w:r>
      <w:r w:rsidRPr="007B304E">
        <w:rPr>
          <w:rFonts w:eastAsia="Times New Roman"/>
          <w:kern w:val="0"/>
          <w:sz w:val="24"/>
          <w:szCs w:val="24"/>
          <w:lang w:val="zh-CN"/>
        </w:rPr>
        <w:t xml:space="preserve"> 2011</w:t>
      </w:r>
      <w:r w:rsidRPr="007B304E">
        <w:rPr>
          <w:rFonts w:ascii="宋体" w:hAnsi="宋体" w:cs="宋体" w:hint="eastAsia"/>
          <w:kern w:val="0"/>
          <w:sz w:val="24"/>
          <w:szCs w:val="24"/>
          <w:lang w:val="zh-CN"/>
        </w:rPr>
        <w:t>年</w:t>
      </w:r>
      <w:r w:rsidRPr="007B304E">
        <w:rPr>
          <w:rFonts w:eastAsia="Times New Roman"/>
          <w:kern w:val="0"/>
          <w:sz w:val="24"/>
          <w:szCs w:val="24"/>
          <w:lang w:val="zh-CN"/>
        </w:rPr>
        <w:t>2</w:t>
      </w:r>
      <w:r w:rsidRPr="007B304E">
        <w:rPr>
          <w:rFonts w:ascii="宋体" w:hAnsi="宋体" w:cs="宋体" w:hint="eastAsia"/>
          <w:kern w:val="0"/>
          <w:sz w:val="24"/>
          <w:szCs w:val="24"/>
          <w:lang w:val="zh-CN"/>
        </w:rPr>
        <w:t>月</w:t>
      </w:r>
      <w:r w:rsidRPr="007B304E">
        <w:rPr>
          <w:rFonts w:eastAsia="Times New Roman"/>
          <w:kern w:val="0"/>
          <w:sz w:val="24"/>
          <w:szCs w:val="24"/>
          <w:lang w:val="zh-CN"/>
        </w:rPr>
        <w:t>18</w:t>
      </w:r>
      <w:r w:rsidRPr="007B304E">
        <w:rPr>
          <w:rFonts w:ascii="宋体" w:hAnsi="宋体" w:cs="宋体" w:hint="eastAsia"/>
          <w:kern w:val="0"/>
          <w:sz w:val="24"/>
          <w:szCs w:val="24"/>
          <w:lang w:val="zh-CN"/>
        </w:rPr>
        <w:t>日至今在公司工作，</w:t>
      </w:r>
      <w:r w:rsidRPr="007B304E">
        <w:rPr>
          <w:rFonts w:eastAsia="Times New Roman"/>
          <w:kern w:val="0"/>
          <w:sz w:val="24"/>
          <w:szCs w:val="24"/>
          <w:lang w:val="zh-CN"/>
        </w:rPr>
        <w:t>2014</w:t>
      </w:r>
      <w:r w:rsidRPr="007B304E">
        <w:rPr>
          <w:rFonts w:ascii="宋体" w:hAnsi="宋体" w:cs="宋体" w:hint="eastAsia"/>
          <w:kern w:val="0"/>
          <w:sz w:val="24"/>
          <w:szCs w:val="24"/>
          <w:lang w:val="zh-CN"/>
        </w:rPr>
        <w:t>年</w:t>
      </w:r>
      <w:r w:rsidRPr="007B304E">
        <w:rPr>
          <w:rFonts w:eastAsia="Times New Roman"/>
          <w:kern w:val="0"/>
          <w:sz w:val="24"/>
          <w:szCs w:val="24"/>
          <w:lang w:val="zh-CN"/>
        </w:rPr>
        <w:t>7</w:t>
      </w:r>
      <w:r w:rsidRPr="007B304E">
        <w:rPr>
          <w:rFonts w:ascii="宋体" w:hAnsi="宋体" w:cs="宋体" w:hint="eastAsia"/>
          <w:kern w:val="0"/>
          <w:sz w:val="24"/>
          <w:szCs w:val="24"/>
          <w:lang w:val="zh-CN"/>
        </w:rPr>
        <w:t>月</w:t>
      </w:r>
      <w:r w:rsidRPr="007B304E">
        <w:rPr>
          <w:rFonts w:eastAsia="Times New Roman"/>
          <w:kern w:val="0"/>
          <w:sz w:val="24"/>
          <w:szCs w:val="24"/>
          <w:lang w:val="zh-CN"/>
        </w:rPr>
        <w:t>30</w:t>
      </w:r>
      <w:r w:rsidRPr="007B304E">
        <w:rPr>
          <w:rFonts w:ascii="宋体" w:hAnsi="宋体" w:cs="宋体" w:hint="eastAsia"/>
          <w:kern w:val="0"/>
          <w:sz w:val="24"/>
          <w:szCs w:val="24"/>
          <w:lang w:val="zh-CN"/>
        </w:rPr>
        <w:t>日起任公司副总经理。现任江苏海兰董事、总经理，江苏海兰信海洋工程技术开发有限公司董事、总经理，江苏船舶总经理。</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石桂华</w:t>
      </w:r>
      <w:r w:rsidRPr="007B304E">
        <w:rPr>
          <w:rFonts w:ascii="宋体" w:hAnsi="宋体" w:cs="宋体" w:hint="eastAsia"/>
          <w:kern w:val="0"/>
          <w:sz w:val="24"/>
          <w:szCs w:val="24"/>
          <w:lang w:val="zh-CN"/>
        </w:rPr>
        <w:t>，女，出生于</w:t>
      </w:r>
      <w:r w:rsidRPr="007B304E">
        <w:rPr>
          <w:rFonts w:eastAsia="Times New Roman"/>
          <w:kern w:val="0"/>
          <w:sz w:val="24"/>
          <w:szCs w:val="24"/>
          <w:lang w:val="zh-CN"/>
        </w:rPr>
        <w:t>1967</w:t>
      </w:r>
      <w:r w:rsidRPr="007B304E">
        <w:rPr>
          <w:rFonts w:ascii="宋体" w:hAnsi="宋体" w:cs="宋体" w:hint="eastAsia"/>
          <w:kern w:val="0"/>
          <w:sz w:val="24"/>
          <w:szCs w:val="24"/>
          <w:lang w:val="zh-CN"/>
        </w:rPr>
        <w:t>年</w:t>
      </w:r>
      <w:r w:rsidRPr="007B304E">
        <w:rPr>
          <w:rFonts w:eastAsia="Times New Roman"/>
          <w:kern w:val="0"/>
          <w:sz w:val="24"/>
          <w:szCs w:val="24"/>
          <w:lang w:val="zh-CN"/>
        </w:rPr>
        <w:t>10</w:t>
      </w:r>
      <w:r w:rsidRPr="007B304E">
        <w:rPr>
          <w:rFonts w:ascii="宋体" w:hAnsi="宋体" w:cs="宋体" w:hint="eastAsia"/>
          <w:kern w:val="0"/>
          <w:sz w:val="24"/>
          <w:szCs w:val="24"/>
          <w:lang w:val="zh-CN"/>
        </w:rPr>
        <w:t>月，毕业于天津大学电化学工学专业，注册质量师、美国</w:t>
      </w:r>
      <w:r w:rsidRPr="007B304E">
        <w:rPr>
          <w:rFonts w:eastAsia="Times New Roman"/>
          <w:kern w:val="0"/>
          <w:sz w:val="24"/>
          <w:szCs w:val="24"/>
          <w:lang w:val="zh-CN"/>
        </w:rPr>
        <w:t>AQI</w:t>
      </w:r>
      <w:r w:rsidRPr="007B304E">
        <w:rPr>
          <w:rFonts w:ascii="宋体" w:hAnsi="宋体" w:cs="宋体" w:hint="eastAsia"/>
          <w:kern w:val="0"/>
          <w:sz w:val="24"/>
          <w:szCs w:val="24"/>
          <w:lang w:val="zh-CN"/>
        </w:rPr>
        <w:t>认证质量总监。</w:t>
      </w:r>
      <w:r w:rsidRPr="007B304E">
        <w:rPr>
          <w:rFonts w:eastAsia="Times New Roman"/>
          <w:kern w:val="0"/>
          <w:sz w:val="24"/>
          <w:szCs w:val="24"/>
          <w:lang w:val="zh-CN"/>
        </w:rPr>
        <w:t>1989</w:t>
      </w:r>
      <w:r w:rsidRPr="007B304E">
        <w:rPr>
          <w:rFonts w:ascii="宋体" w:hAnsi="宋体" w:cs="宋体" w:hint="eastAsia"/>
          <w:kern w:val="0"/>
          <w:sz w:val="24"/>
          <w:szCs w:val="24"/>
          <w:lang w:val="zh-CN"/>
        </w:rPr>
        <w:t>年</w:t>
      </w:r>
      <w:r w:rsidRPr="007B304E">
        <w:rPr>
          <w:rFonts w:eastAsia="Times New Roman"/>
          <w:kern w:val="0"/>
          <w:sz w:val="24"/>
          <w:szCs w:val="24"/>
          <w:lang w:val="zh-CN"/>
        </w:rPr>
        <w:t>7</w:t>
      </w:r>
      <w:r w:rsidRPr="007B304E">
        <w:rPr>
          <w:rFonts w:ascii="宋体" w:hAnsi="宋体" w:cs="宋体" w:hint="eastAsia"/>
          <w:kern w:val="0"/>
          <w:sz w:val="24"/>
          <w:szCs w:val="24"/>
          <w:lang w:val="zh-CN"/>
        </w:rPr>
        <w:t>月至</w:t>
      </w:r>
      <w:r w:rsidRPr="007B304E">
        <w:rPr>
          <w:rFonts w:eastAsia="Times New Roman"/>
          <w:kern w:val="0"/>
          <w:sz w:val="24"/>
          <w:szCs w:val="24"/>
          <w:lang w:val="zh-CN"/>
        </w:rPr>
        <w:t>1996</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月，就职于北京东方电子集团</w:t>
      </w:r>
      <w:r w:rsidRPr="007B304E">
        <w:rPr>
          <w:rFonts w:eastAsia="Times New Roman"/>
          <w:kern w:val="0"/>
          <w:sz w:val="24"/>
          <w:szCs w:val="24"/>
          <w:lang w:val="zh-CN"/>
        </w:rPr>
        <w:t>LCD</w:t>
      </w:r>
      <w:r w:rsidRPr="007B304E">
        <w:rPr>
          <w:rFonts w:ascii="宋体" w:hAnsi="宋体" w:cs="宋体" w:hint="eastAsia"/>
          <w:kern w:val="0"/>
          <w:sz w:val="24"/>
          <w:szCs w:val="24"/>
          <w:lang w:val="zh-CN"/>
        </w:rPr>
        <w:t>事业部；</w:t>
      </w:r>
      <w:r w:rsidRPr="007B304E">
        <w:rPr>
          <w:rFonts w:eastAsia="Times New Roman"/>
          <w:kern w:val="0"/>
          <w:sz w:val="24"/>
          <w:szCs w:val="24"/>
          <w:lang w:val="zh-CN"/>
        </w:rPr>
        <w:t>1996</w:t>
      </w:r>
      <w:r w:rsidRPr="007B304E">
        <w:rPr>
          <w:rFonts w:ascii="宋体" w:hAnsi="宋体" w:cs="宋体" w:hint="eastAsia"/>
          <w:kern w:val="0"/>
          <w:sz w:val="24"/>
          <w:szCs w:val="24"/>
          <w:lang w:val="zh-CN"/>
        </w:rPr>
        <w:t>月</w:t>
      </w:r>
      <w:r w:rsidRPr="007B304E">
        <w:rPr>
          <w:rFonts w:eastAsia="Times New Roman"/>
          <w:kern w:val="0"/>
          <w:sz w:val="24"/>
          <w:szCs w:val="24"/>
          <w:lang w:val="zh-CN"/>
        </w:rPr>
        <w:t>6 </w:t>
      </w:r>
      <w:r w:rsidRPr="007B304E">
        <w:rPr>
          <w:rFonts w:ascii="宋体" w:hAnsi="宋体" w:cs="宋体" w:hint="eastAsia"/>
          <w:kern w:val="0"/>
          <w:sz w:val="24"/>
          <w:szCs w:val="24"/>
          <w:lang w:val="zh-CN"/>
        </w:rPr>
        <w:t>月至</w:t>
      </w:r>
      <w:r w:rsidRPr="007B304E">
        <w:rPr>
          <w:rFonts w:eastAsia="Times New Roman"/>
          <w:kern w:val="0"/>
          <w:sz w:val="24"/>
          <w:szCs w:val="24"/>
          <w:lang w:val="zh-CN"/>
        </w:rPr>
        <w:t>2001</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月，就职于北京鼎嘉维集团；</w:t>
      </w:r>
      <w:r w:rsidRPr="007B304E">
        <w:rPr>
          <w:rFonts w:eastAsia="Times New Roman"/>
          <w:kern w:val="0"/>
          <w:sz w:val="24"/>
          <w:szCs w:val="24"/>
          <w:lang w:val="zh-CN"/>
        </w:rPr>
        <w:t>2001</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w:t>
      </w:r>
      <w:r w:rsidRPr="007B304E">
        <w:rPr>
          <w:rFonts w:eastAsia="Times New Roman"/>
          <w:kern w:val="0"/>
          <w:sz w:val="24"/>
          <w:szCs w:val="24"/>
          <w:lang w:val="zh-CN"/>
        </w:rPr>
        <w:t>16</w:t>
      </w:r>
      <w:r w:rsidRPr="007B304E">
        <w:rPr>
          <w:rFonts w:ascii="宋体" w:hAnsi="宋体" w:cs="宋体" w:hint="eastAsia"/>
          <w:kern w:val="0"/>
          <w:sz w:val="24"/>
          <w:szCs w:val="24"/>
          <w:lang w:val="zh-CN"/>
        </w:rPr>
        <w:t>日至今在公司工作，</w:t>
      </w:r>
      <w:r w:rsidRPr="007B304E">
        <w:rPr>
          <w:rFonts w:eastAsia="Times New Roman"/>
          <w:kern w:val="0"/>
          <w:sz w:val="24"/>
          <w:szCs w:val="24"/>
          <w:lang w:val="zh-CN"/>
        </w:rPr>
        <w:t>2014</w:t>
      </w:r>
      <w:r w:rsidRPr="007B304E">
        <w:rPr>
          <w:rFonts w:ascii="宋体" w:hAnsi="宋体" w:cs="宋体" w:hint="eastAsia"/>
          <w:kern w:val="0"/>
          <w:sz w:val="24"/>
          <w:szCs w:val="24"/>
          <w:lang w:val="zh-CN"/>
        </w:rPr>
        <w:t>年</w:t>
      </w:r>
      <w:r w:rsidRPr="007B304E">
        <w:rPr>
          <w:rFonts w:eastAsia="Times New Roman"/>
          <w:kern w:val="0"/>
          <w:sz w:val="24"/>
          <w:szCs w:val="24"/>
          <w:lang w:val="zh-CN"/>
        </w:rPr>
        <w:t>7</w:t>
      </w:r>
      <w:r w:rsidRPr="007B304E">
        <w:rPr>
          <w:rFonts w:ascii="宋体" w:hAnsi="宋体" w:cs="宋体" w:hint="eastAsia"/>
          <w:kern w:val="0"/>
          <w:sz w:val="24"/>
          <w:szCs w:val="24"/>
          <w:lang w:val="zh-CN"/>
        </w:rPr>
        <w:t>月</w:t>
      </w:r>
      <w:r w:rsidRPr="007B304E">
        <w:rPr>
          <w:rFonts w:eastAsia="Times New Roman"/>
          <w:kern w:val="0"/>
          <w:sz w:val="24"/>
          <w:szCs w:val="24"/>
          <w:lang w:val="zh-CN"/>
        </w:rPr>
        <w:t>30</w:t>
      </w:r>
      <w:r w:rsidRPr="007B304E">
        <w:rPr>
          <w:rFonts w:ascii="宋体" w:hAnsi="宋体" w:cs="宋体" w:hint="eastAsia"/>
          <w:kern w:val="0"/>
          <w:sz w:val="24"/>
          <w:szCs w:val="24"/>
          <w:lang w:val="zh-CN"/>
        </w:rPr>
        <w:t>日起任公司副总经理。</w:t>
      </w:r>
    </w:p>
    <w:p w:rsidR="0022194C" w:rsidRPr="007B304E" w:rsidRDefault="0022194C" w:rsidP="00481E79">
      <w:pPr>
        <w:autoSpaceDE w:val="0"/>
        <w:autoSpaceDN w:val="0"/>
        <w:adjustRightInd w:val="0"/>
        <w:spacing w:before="0" w:after="0" w:line="360" w:lineRule="auto"/>
        <w:ind w:firstLineChars="200" w:firstLine="482"/>
        <w:jc w:val="left"/>
        <w:rPr>
          <w:rFonts w:eastAsia="Times New Roman"/>
          <w:kern w:val="0"/>
          <w:sz w:val="24"/>
          <w:szCs w:val="24"/>
          <w:lang w:val="zh-CN"/>
        </w:rPr>
      </w:pPr>
      <w:r w:rsidRPr="007B304E">
        <w:rPr>
          <w:rFonts w:ascii="宋体" w:hAnsi="宋体" w:cs="宋体" w:hint="eastAsia"/>
          <w:b/>
          <w:kern w:val="0"/>
          <w:sz w:val="24"/>
          <w:szCs w:val="24"/>
          <w:lang w:val="zh-CN"/>
        </w:rPr>
        <w:t>姜楠</w:t>
      </w:r>
      <w:r w:rsidRPr="007B304E">
        <w:rPr>
          <w:rFonts w:ascii="宋体" w:hAnsi="宋体" w:cs="宋体" w:hint="eastAsia"/>
          <w:kern w:val="0"/>
          <w:sz w:val="24"/>
          <w:szCs w:val="24"/>
          <w:lang w:val="zh-CN"/>
        </w:rPr>
        <w:t>，女，出生于</w:t>
      </w:r>
      <w:r w:rsidRPr="007B304E">
        <w:rPr>
          <w:rFonts w:eastAsia="Times New Roman"/>
          <w:kern w:val="0"/>
          <w:sz w:val="24"/>
          <w:szCs w:val="24"/>
          <w:lang w:val="zh-CN"/>
        </w:rPr>
        <w:t>1981</w:t>
      </w:r>
      <w:r w:rsidRPr="007B304E">
        <w:rPr>
          <w:rFonts w:ascii="宋体" w:hAnsi="宋体" w:cs="宋体" w:hint="eastAsia"/>
          <w:kern w:val="0"/>
          <w:sz w:val="24"/>
          <w:szCs w:val="24"/>
          <w:lang w:val="zh-CN"/>
        </w:rPr>
        <w:t>年</w:t>
      </w:r>
      <w:r w:rsidRPr="007B304E">
        <w:rPr>
          <w:rFonts w:eastAsia="Times New Roman"/>
          <w:kern w:val="0"/>
          <w:sz w:val="24"/>
          <w:szCs w:val="24"/>
          <w:lang w:val="zh-CN"/>
        </w:rPr>
        <w:t>8</w:t>
      </w:r>
      <w:r w:rsidRPr="007B304E">
        <w:rPr>
          <w:rFonts w:ascii="宋体" w:hAnsi="宋体" w:cs="宋体" w:hint="eastAsia"/>
          <w:kern w:val="0"/>
          <w:sz w:val="24"/>
          <w:szCs w:val="24"/>
          <w:lang w:val="zh-CN"/>
        </w:rPr>
        <w:t>月，毕业于中国农业大学，现于清华大学经济管理学院攻读硕士学位。</w:t>
      </w:r>
      <w:r w:rsidRPr="007B304E">
        <w:rPr>
          <w:rFonts w:eastAsia="Times New Roman"/>
          <w:kern w:val="0"/>
          <w:sz w:val="24"/>
          <w:szCs w:val="24"/>
          <w:lang w:val="zh-CN"/>
        </w:rPr>
        <w:t>2007</w:t>
      </w:r>
      <w:r w:rsidRPr="007B304E">
        <w:rPr>
          <w:rFonts w:ascii="宋体" w:hAnsi="宋体" w:cs="宋体" w:hint="eastAsia"/>
          <w:kern w:val="0"/>
          <w:sz w:val="24"/>
          <w:szCs w:val="24"/>
          <w:lang w:val="zh-CN"/>
        </w:rPr>
        <w:t>年</w:t>
      </w:r>
      <w:r w:rsidRPr="007B304E">
        <w:rPr>
          <w:rFonts w:eastAsia="Times New Roman"/>
          <w:kern w:val="0"/>
          <w:sz w:val="24"/>
          <w:szCs w:val="24"/>
          <w:lang w:val="zh-CN"/>
        </w:rPr>
        <w:t>6</w:t>
      </w:r>
      <w:r w:rsidRPr="007B304E">
        <w:rPr>
          <w:rFonts w:ascii="宋体" w:hAnsi="宋体" w:cs="宋体" w:hint="eastAsia"/>
          <w:kern w:val="0"/>
          <w:sz w:val="24"/>
          <w:szCs w:val="24"/>
          <w:lang w:val="zh-CN"/>
        </w:rPr>
        <w:t>月至今一直就职于本公司，曾先后就职于公司发展部、业务发展部、企划部、董事会办公室。</w:t>
      </w:r>
      <w:r w:rsidRPr="007B304E">
        <w:rPr>
          <w:rFonts w:eastAsia="Times New Roman"/>
          <w:kern w:val="0"/>
          <w:sz w:val="24"/>
          <w:szCs w:val="24"/>
          <w:lang w:val="zh-CN"/>
        </w:rPr>
        <w:t>2015</w:t>
      </w:r>
      <w:r w:rsidRPr="007B304E">
        <w:rPr>
          <w:rFonts w:ascii="宋体" w:hAnsi="宋体" w:cs="宋体" w:hint="eastAsia"/>
          <w:kern w:val="0"/>
          <w:sz w:val="24"/>
          <w:szCs w:val="24"/>
          <w:lang w:val="zh-CN"/>
        </w:rPr>
        <w:t>年</w:t>
      </w:r>
      <w:r w:rsidRPr="007B304E">
        <w:rPr>
          <w:rFonts w:eastAsia="Times New Roman"/>
          <w:kern w:val="0"/>
          <w:sz w:val="24"/>
          <w:szCs w:val="24"/>
          <w:lang w:val="zh-CN"/>
        </w:rPr>
        <w:t>5</w:t>
      </w:r>
      <w:r w:rsidRPr="007B304E">
        <w:rPr>
          <w:rFonts w:ascii="宋体" w:hAnsi="宋体" w:cs="宋体" w:hint="eastAsia"/>
          <w:kern w:val="0"/>
          <w:sz w:val="24"/>
          <w:szCs w:val="24"/>
          <w:lang w:val="zh-CN"/>
        </w:rPr>
        <w:t>月取得深圳证券交易所董事会秘书任职资格，</w:t>
      </w:r>
      <w:r w:rsidRPr="007B304E">
        <w:rPr>
          <w:rFonts w:eastAsia="Times New Roman"/>
          <w:kern w:val="0"/>
          <w:sz w:val="24"/>
          <w:szCs w:val="24"/>
          <w:lang w:val="zh-CN"/>
        </w:rPr>
        <w:t>2015</w:t>
      </w:r>
      <w:r w:rsidRPr="007B304E">
        <w:rPr>
          <w:rFonts w:ascii="宋体" w:hAnsi="宋体" w:cs="宋体" w:hint="eastAsia"/>
          <w:kern w:val="0"/>
          <w:sz w:val="24"/>
          <w:szCs w:val="24"/>
          <w:lang w:val="zh-CN"/>
        </w:rPr>
        <w:t>年</w:t>
      </w:r>
      <w:r w:rsidRPr="007B304E">
        <w:rPr>
          <w:rFonts w:eastAsia="Times New Roman"/>
          <w:kern w:val="0"/>
          <w:sz w:val="24"/>
          <w:szCs w:val="24"/>
          <w:lang w:val="zh-CN"/>
        </w:rPr>
        <w:t>10</w:t>
      </w:r>
      <w:r w:rsidRPr="007B304E">
        <w:rPr>
          <w:rFonts w:ascii="宋体" w:hAnsi="宋体" w:cs="宋体" w:hint="eastAsia"/>
          <w:kern w:val="0"/>
          <w:sz w:val="24"/>
          <w:szCs w:val="24"/>
          <w:lang w:val="zh-CN"/>
        </w:rPr>
        <w:t>月起任公司董事会秘书。</w:t>
      </w:r>
    </w:p>
    <w:p w:rsidR="0022194C" w:rsidRPr="007B304E" w:rsidRDefault="0022194C" w:rsidP="00481E79">
      <w:pPr>
        <w:spacing w:line="360" w:lineRule="auto"/>
        <w:jc w:val="left"/>
        <w:rPr>
          <w:sz w:val="21"/>
          <w:szCs w:val="24"/>
        </w:rPr>
      </w:pPr>
      <w:r w:rsidRPr="007B304E">
        <w:rPr>
          <w:rFonts w:hint="eastAsia"/>
          <w:sz w:val="21"/>
          <w:szCs w:val="24"/>
        </w:rPr>
        <w:t>在股东单位任职情况</w:t>
      </w:r>
    </w:p>
    <w:p w:rsidR="0022194C" w:rsidRPr="007B304E" w:rsidRDefault="0022194C" w:rsidP="00481E79">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217"/>
        <w:gridCol w:w="3230"/>
        <w:gridCol w:w="1077"/>
        <w:gridCol w:w="1847"/>
        <w:gridCol w:w="712"/>
        <w:gridCol w:w="1485"/>
      </w:tblGrid>
      <w:tr w:rsidR="0022194C" w:rsidRPr="007B304E" w:rsidTr="00F76634">
        <w:tblPrEx>
          <w:tblCellMar>
            <w:top w:w="0" w:type="dxa"/>
            <w:bottom w:w="0" w:type="dxa"/>
          </w:tblCellMar>
        </w:tblPrEx>
        <w:tc>
          <w:tcPr>
            <w:tcW w:w="12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任职人员姓名</w:t>
            </w:r>
          </w:p>
        </w:tc>
        <w:tc>
          <w:tcPr>
            <w:tcW w:w="32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股东单位名称</w:t>
            </w:r>
          </w:p>
        </w:tc>
        <w:tc>
          <w:tcPr>
            <w:tcW w:w="10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在股东单位担任的职务</w:t>
            </w:r>
          </w:p>
        </w:tc>
        <w:tc>
          <w:tcPr>
            <w:tcW w:w="184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任期起始日期</w:t>
            </w:r>
          </w:p>
        </w:tc>
        <w:tc>
          <w:tcPr>
            <w:tcW w:w="71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任期终止日期</w:t>
            </w:r>
          </w:p>
        </w:tc>
        <w:tc>
          <w:tcPr>
            <w:tcW w:w="14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在股东单位是否领取报酬津贴</w:t>
            </w:r>
          </w:p>
        </w:tc>
      </w:tr>
      <w:tr w:rsidR="0022194C" w:rsidRPr="007B304E" w:rsidTr="00F76634">
        <w:tblPrEx>
          <w:tblCellMar>
            <w:top w:w="0" w:type="dxa"/>
            <w:bottom w:w="0" w:type="dxa"/>
          </w:tblCellMar>
        </w:tblPrEx>
        <w:tc>
          <w:tcPr>
            <w:tcW w:w="12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上海言盛投资合伙企业</w:t>
            </w:r>
          </w:p>
        </w:tc>
        <w:tc>
          <w:tcPr>
            <w:tcW w:w="10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执行事务合伙人</w:t>
            </w:r>
          </w:p>
        </w:tc>
        <w:tc>
          <w:tcPr>
            <w:tcW w:w="184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15</w:t>
            </w:r>
            <w:r w:rsidRPr="007B304E">
              <w:rPr>
                <w:rFonts w:hint="eastAsia"/>
                <w:sz w:val="21"/>
                <w:szCs w:val="24"/>
              </w:rPr>
              <w:t>日</w:t>
            </w:r>
          </w:p>
        </w:tc>
        <w:tc>
          <w:tcPr>
            <w:tcW w:w="71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bl>
    <w:p w:rsidR="0022194C" w:rsidRPr="007B304E" w:rsidRDefault="0022194C">
      <w:pPr>
        <w:jc w:val="left"/>
        <w:rPr>
          <w:sz w:val="21"/>
          <w:szCs w:val="24"/>
        </w:rPr>
      </w:pPr>
      <w:r w:rsidRPr="007B304E">
        <w:rPr>
          <w:rFonts w:hint="eastAsia"/>
          <w:sz w:val="21"/>
          <w:szCs w:val="24"/>
        </w:rPr>
        <w:t>在其他单位任职情况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233"/>
        <w:gridCol w:w="3277"/>
        <w:gridCol w:w="1092"/>
        <w:gridCol w:w="1769"/>
        <w:gridCol w:w="820"/>
        <w:gridCol w:w="1376"/>
      </w:tblGrid>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任职人员姓名</w:t>
            </w:r>
          </w:p>
        </w:tc>
        <w:tc>
          <w:tcPr>
            <w:tcW w:w="327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其他单位名称</w:t>
            </w:r>
          </w:p>
        </w:tc>
        <w:tc>
          <w:tcPr>
            <w:tcW w:w="10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在其他单位担任的职务</w:t>
            </w:r>
          </w:p>
        </w:tc>
        <w:tc>
          <w:tcPr>
            <w:tcW w:w="176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任期起始日期</w:t>
            </w:r>
          </w:p>
        </w:tc>
        <w:tc>
          <w:tcPr>
            <w:tcW w:w="82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任期终止日期</w:t>
            </w:r>
          </w:p>
        </w:tc>
        <w:tc>
          <w:tcPr>
            <w:tcW w:w="13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在其他单位是否领取报酬津贴</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北京海兰信船舶设备有限公司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2004</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25</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北京海兰加特科技有限公司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海兰信（香港）航海科技有限公司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08</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成都海兰天澄科技有限公司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江苏海兰船舶电气系统科技有限公司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北京蓝鲸众合投资管理有限公司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上海言盛投资合伙企业</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执行事务合伙人</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15</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三沙海兰信海洋信息科技有限公司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16</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申万秋</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上海海兰劳雷海洋科技有限公司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25</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陈炜</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江苏海兰船舶电气系统科技有限公司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董事、总经理</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陈炜</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江苏海兰信海洋工程技术开发有限公司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董事、总经理</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26</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陈炜</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江苏海兰信船舶设备有限公司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总经理</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15</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仓梓剑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美国国际商业机器公司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全球业务咨询部合伙人</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拉卡拉支付有限公司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董事长兼总裁</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北京蓝色光标品牌管理顾问股份有限公司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北京旋极信息技术股份有限公司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北京未名雅集文化发展有限公司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广联达软件股份有限公司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北京北陆药业股份有限公司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独立董事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李焰</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中国人民大学</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教授</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1996</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启迪创业投资管理（北京）有限公司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2007</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启迪银杏投资管理（北京）有限公司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清控银杏创业投资管理（北京）有限公司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北京华创策源投资管理有限公司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总经理</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北京启迪明德创业投资有限公司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总经理</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2009</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北京启迪汇德创业投资有限公司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总经理</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启迪创新（天津）股权投资基金合伙企业</w:t>
            </w:r>
            <w:r w:rsidRPr="007B304E">
              <w:rPr>
                <w:sz w:val="21"/>
                <w:szCs w:val="24"/>
              </w:rPr>
              <w:t>(</w:t>
            </w:r>
            <w:r w:rsidRPr="007B304E">
              <w:rPr>
                <w:rFonts w:hint="eastAsia"/>
                <w:sz w:val="21"/>
                <w:szCs w:val="24"/>
              </w:rPr>
              <w:t>有限合伙）</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执行事务合伙人委派代表</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银杏自清（天津）创业投资合伙企业（有限合伙）</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执行事务合伙人委派代表</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北京银杏博清创业投资合伙企业（有限合伙）</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执行事务合伙人委派代表</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北京德鑫泉物联网科技股份有限公司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北京兆易创新科技股份有限公司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副董事长</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北京汉邦高科数字技术股份有限公司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北京煦联得节能科技股份有限公司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北京青青树动漫科技有限公司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2008</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北京依科曼生物技术股份有限公司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江苏汉印机电科技股份有限公司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杭州宽云视讯科技有限公司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深圳市比欧特光电有限公司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北京九九互娱营销顾问股份有限公司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北京艾斯蒙科技有限公司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2010</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华尔兹（北京）科技有限公司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罗茁</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北京锐丰泽网络科技有限公司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深圳清源投资管理股份有限公司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总裁兼执行合伙人</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苏州硒谷科技有限公司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西安利雅得电气股份有限公司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2013</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西安思坦仪器股份有限公司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深圳市联赢激光股份有限公司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11</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深圳市铁汉生态环境股份有限公司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2012</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是</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上海百胜软件科技股份有限公司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成都海兰天澄科技有限公司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北京天易门窗幕墙股份有限公司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山东北辰机电设备股份有限公司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广西开元机器制造有限责任公司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四川华铁钒钛科技股份有限公司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重庆秦川实业（集团）股份有限公司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深圳市兴耀华实业有限公司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2011</w:t>
            </w:r>
            <w:r w:rsidRPr="007B304E">
              <w:rPr>
                <w:rFonts w:hint="eastAsia"/>
                <w:sz w:val="21"/>
                <w:szCs w:val="24"/>
              </w:rPr>
              <w:t>年</w:t>
            </w:r>
            <w:r w:rsidRPr="007B304E">
              <w:rPr>
                <w:sz w:val="21"/>
                <w:szCs w:val="24"/>
              </w:rPr>
              <w:t>06</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深圳市浩能科技有限公司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481E79">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刘建云</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深圳市精智达技术有限公司</w:t>
            </w:r>
          </w:p>
        </w:tc>
        <w:tc>
          <w:tcPr>
            <w:tcW w:w="10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董事</w:t>
            </w:r>
          </w:p>
        </w:tc>
        <w:tc>
          <w:tcPr>
            <w:tcW w:w="176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01</w:t>
            </w:r>
            <w:r w:rsidRPr="007B304E">
              <w:rPr>
                <w:rFonts w:hint="eastAsia"/>
                <w:sz w:val="21"/>
                <w:szCs w:val="24"/>
              </w:rPr>
              <w:t>日</w:t>
            </w:r>
          </w:p>
        </w:tc>
        <w:tc>
          <w:tcPr>
            <w:tcW w:w="82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tblPrEx>
          <w:tblCellMar>
            <w:top w:w="0" w:type="dxa"/>
            <w:bottom w:w="0" w:type="dxa"/>
          </w:tblCellMar>
        </w:tblPrEx>
        <w:tc>
          <w:tcPr>
            <w:tcW w:w="123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在其他单位任职情况的说明</w:t>
            </w:r>
          </w:p>
        </w:tc>
        <w:tc>
          <w:tcPr>
            <w:tcW w:w="833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无</w:t>
            </w:r>
          </w:p>
        </w:tc>
      </w:tr>
    </w:tbl>
    <w:p w:rsidR="0022194C" w:rsidRPr="007B304E" w:rsidRDefault="0022194C">
      <w:pPr>
        <w:jc w:val="left"/>
        <w:rPr>
          <w:sz w:val="21"/>
          <w:szCs w:val="24"/>
        </w:rPr>
      </w:pPr>
      <w:r w:rsidRPr="007B304E">
        <w:rPr>
          <w:rFonts w:hint="eastAsia"/>
          <w:sz w:val="21"/>
          <w:szCs w:val="24"/>
        </w:rPr>
        <w:t>公司现任及报告期内离任董事、监事和高级管理人员近三年证券监管机构处罚的情况</w:t>
      </w:r>
    </w:p>
    <w:p w:rsidR="0022194C" w:rsidRPr="007B304E" w:rsidRDefault="0022194C">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pStyle w:val="Chapter"/>
        <w:spacing w:line="360" w:lineRule="auto"/>
        <w:outlineLvl w:val="1"/>
        <w:rPr>
          <w:bCs w:val="0"/>
        </w:rPr>
      </w:pPr>
      <w:r w:rsidRPr="007B304E">
        <w:rPr>
          <w:rFonts w:hint="eastAsia"/>
          <w:bCs w:val="0"/>
        </w:rPr>
        <w:t>四、董事、监事、高级管理人员报酬情况</w:t>
      </w:r>
    </w:p>
    <w:p w:rsidR="0022194C" w:rsidRPr="007B304E" w:rsidRDefault="0022194C" w:rsidP="005E56A5">
      <w:pPr>
        <w:spacing w:line="360" w:lineRule="auto"/>
        <w:jc w:val="left"/>
        <w:rPr>
          <w:sz w:val="21"/>
          <w:szCs w:val="24"/>
        </w:rPr>
      </w:pPr>
      <w:r w:rsidRPr="007B304E">
        <w:rPr>
          <w:rFonts w:hint="eastAsia"/>
          <w:sz w:val="21"/>
          <w:szCs w:val="24"/>
        </w:rPr>
        <w:t>董事、监事、高级管理人员报酬的决策程序、确定依据、实际支付情况</w:t>
      </w:r>
    </w:p>
    <w:p w:rsidR="0022194C" w:rsidRPr="007B304E" w:rsidRDefault="0022194C" w:rsidP="005E56A5">
      <w:pPr>
        <w:autoSpaceDE w:val="0"/>
        <w:autoSpaceDN w:val="0"/>
        <w:adjustRightInd w:val="0"/>
        <w:spacing w:line="360" w:lineRule="auto"/>
        <w:ind w:firstLine="361"/>
        <w:rPr>
          <w:rFonts w:eastAsia="Times New Roman"/>
          <w:kern w:val="0"/>
          <w:sz w:val="21"/>
          <w:szCs w:val="24"/>
          <w:lang w:val="zh-CN"/>
        </w:rPr>
      </w:pPr>
      <w:r w:rsidRPr="007B304E">
        <w:rPr>
          <w:rFonts w:ascii="宋体" w:hAnsi="宋体" w:cs="宋体" w:hint="eastAsia"/>
          <w:b/>
          <w:kern w:val="0"/>
          <w:sz w:val="21"/>
          <w:szCs w:val="24"/>
          <w:lang w:val="zh-CN"/>
        </w:rPr>
        <w:t>决策程序</w:t>
      </w:r>
      <w:r w:rsidRPr="007B304E">
        <w:rPr>
          <w:rFonts w:ascii="宋体" w:hAnsi="宋体" w:cs="宋体" w:hint="eastAsia"/>
          <w:kern w:val="0"/>
          <w:sz w:val="21"/>
          <w:szCs w:val="24"/>
          <w:lang w:val="zh-CN"/>
        </w:rPr>
        <w:t>：董事、监事津贴分别经董事会监事会审议通过后提交股东大会审议；高级管理人员报酬根据公司《高级管理人员薪酬及绩效考核管理制度》执行，公司董事会决议确定的薪酬范围后，由董事会薪酬与考核委员会组织并考核。</w:t>
      </w:r>
    </w:p>
    <w:p w:rsidR="0022194C" w:rsidRPr="007B304E" w:rsidRDefault="0022194C" w:rsidP="005E56A5">
      <w:pPr>
        <w:autoSpaceDE w:val="0"/>
        <w:autoSpaceDN w:val="0"/>
        <w:adjustRightInd w:val="0"/>
        <w:spacing w:line="360" w:lineRule="auto"/>
        <w:ind w:firstLine="361"/>
        <w:rPr>
          <w:rFonts w:eastAsia="Times New Roman"/>
          <w:kern w:val="0"/>
          <w:sz w:val="21"/>
          <w:szCs w:val="24"/>
          <w:lang w:val="zh-CN"/>
        </w:rPr>
      </w:pPr>
      <w:r w:rsidRPr="007B304E">
        <w:rPr>
          <w:rFonts w:ascii="宋体" w:hAnsi="宋体" w:cs="宋体" w:hint="eastAsia"/>
          <w:b/>
          <w:kern w:val="0"/>
          <w:sz w:val="21"/>
          <w:szCs w:val="24"/>
          <w:lang w:val="zh-CN"/>
        </w:rPr>
        <w:t>确定依据</w:t>
      </w:r>
      <w:r w:rsidRPr="007B304E">
        <w:rPr>
          <w:rFonts w:ascii="宋体" w:hAnsi="宋体" w:cs="宋体" w:hint="eastAsia"/>
          <w:kern w:val="0"/>
          <w:sz w:val="21"/>
          <w:szCs w:val="24"/>
          <w:lang w:val="zh-CN"/>
        </w:rPr>
        <w:t>：依据公司盈利水平及各董事、监事、高级管理人员的分工及履行情况确定。</w:t>
      </w:r>
    </w:p>
    <w:p w:rsidR="0022194C" w:rsidRPr="007B304E" w:rsidRDefault="0022194C" w:rsidP="005E56A5">
      <w:pPr>
        <w:autoSpaceDE w:val="0"/>
        <w:autoSpaceDN w:val="0"/>
        <w:adjustRightInd w:val="0"/>
        <w:spacing w:line="360" w:lineRule="auto"/>
        <w:ind w:firstLine="361"/>
        <w:rPr>
          <w:rFonts w:eastAsia="Times New Roman"/>
          <w:kern w:val="0"/>
          <w:sz w:val="21"/>
          <w:szCs w:val="24"/>
          <w:lang w:val="zh-CN"/>
        </w:rPr>
      </w:pPr>
      <w:r w:rsidRPr="007B304E">
        <w:rPr>
          <w:rFonts w:ascii="宋体" w:hAnsi="宋体" w:cs="宋体" w:hint="eastAsia"/>
          <w:b/>
          <w:kern w:val="0"/>
          <w:sz w:val="21"/>
          <w:szCs w:val="24"/>
          <w:lang w:val="zh-CN"/>
        </w:rPr>
        <w:t>实际支付情况</w:t>
      </w:r>
      <w:r w:rsidRPr="007B304E">
        <w:rPr>
          <w:rFonts w:ascii="宋体" w:hAnsi="宋体" w:cs="宋体" w:hint="eastAsia"/>
          <w:kern w:val="0"/>
          <w:sz w:val="21"/>
          <w:szCs w:val="24"/>
          <w:lang w:val="zh-CN"/>
        </w:rPr>
        <w:t>：工资次月发放；津贴、奖金延后发放；详见下表。</w:t>
      </w:r>
    </w:p>
    <w:p w:rsidR="0022194C" w:rsidRPr="007B304E" w:rsidRDefault="0022194C" w:rsidP="005E56A5">
      <w:pPr>
        <w:spacing w:line="360" w:lineRule="auto"/>
        <w:jc w:val="left"/>
        <w:rPr>
          <w:sz w:val="21"/>
          <w:szCs w:val="24"/>
        </w:rPr>
      </w:pPr>
      <w:r w:rsidRPr="007B304E">
        <w:rPr>
          <w:rFonts w:hint="eastAsia"/>
          <w:sz w:val="21"/>
          <w:szCs w:val="24"/>
        </w:rPr>
        <w:t>公司报告期内董事、监事和高级管理人员报酬情况</w:t>
      </w:r>
    </w:p>
    <w:p w:rsidR="0022194C" w:rsidRPr="007B304E" w:rsidRDefault="0022194C">
      <w:pPr>
        <w:jc w:val="right"/>
        <w:rPr>
          <w:sz w:val="21"/>
          <w:szCs w:val="24"/>
        </w:rPr>
      </w:pPr>
      <w:r w:rsidRPr="007B304E">
        <w:rPr>
          <w:rFonts w:hint="eastAsia"/>
          <w:sz w:val="21"/>
          <w:szCs w:val="24"/>
        </w:rPr>
        <w:t>单位：万元</w:t>
      </w:r>
    </w:p>
    <w:tbl>
      <w:tblPr>
        <w:tblW w:w="0" w:type="auto"/>
        <w:tblInd w:w="28" w:type="dxa"/>
        <w:tblLayout w:type="fixed"/>
        <w:tblCellMar>
          <w:left w:w="28" w:type="dxa"/>
          <w:right w:w="28" w:type="dxa"/>
        </w:tblCellMar>
        <w:tblLook w:val="0000" w:firstRow="0" w:lastRow="0" w:firstColumn="0" w:lastColumn="0" w:noHBand="0" w:noVBand="0"/>
      </w:tblPr>
      <w:tblGrid>
        <w:gridCol w:w="1369"/>
        <w:gridCol w:w="1367"/>
        <w:gridCol w:w="1367"/>
        <w:gridCol w:w="1367"/>
        <w:gridCol w:w="1367"/>
        <w:gridCol w:w="1367"/>
        <w:gridCol w:w="1367"/>
      </w:tblGrid>
      <w:tr w:rsidR="0022194C" w:rsidRPr="007B304E">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姓名</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职务</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性别</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年龄</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任职状态</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从公司获得的税前报酬总额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是否在公司关联方获取报酬</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申万秋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董事长；总经理</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46.07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高照杰</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董事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64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仓梓剑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董事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6.32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是</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孙陶然</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独立董事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6.32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是</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李焰</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独立董事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女</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59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2.35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是</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罗茁</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监事会主席</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53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是</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刘建云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监事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是</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陈冬冬</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职工监事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29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16.78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柳丽华</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财务总监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女</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40.97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石桂华</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副总经理</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女</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41.64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高晋占</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副总经理</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69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10.55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陈炜</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副总经理</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是</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姜楠</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董事会秘书</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女</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34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现任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32.88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陈武朝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独立董事</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45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离任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3.97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王一博</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董事会秘书</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男</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sz w:val="21"/>
                <w:szCs w:val="24"/>
              </w:rPr>
              <w:t>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离任</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right"/>
              <w:rPr>
                <w:sz w:val="21"/>
                <w:szCs w:val="24"/>
              </w:rPr>
            </w:pPr>
            <w:r w:rsidRPr="007B304E">
              <w:rPr>
                <w:color w:val="000000"/>
                <w:sz w:val="22"/>
                <w:szCs w:val="22"/>
              </w:rPr>
              <w:t>9.39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pPr>
              <w:jc w:val="left"/>
              <w:rPr>
                <w:sz w:val="21"/>
                <w:szCs w:val="24"/>
              </w:rPr>
            </w:pPr>
            <w:r w:rsidRPr="007B304E">
              <w:rPr>
                <w:rFonts w:hint="eastAsia"/>
                <w:sz w:val="21"/>
                <w:szCs w:val="24"/>
              </w:rPr>
              <w:t>否</w:t>
            </w:r>
          </w:p>
        </w:tc>
      </w:tr>
      <w:tr w:rsidR="00826FAC" w:rsidRPr="007B304E" w:rsidTr="00826FAC">
        <w:tblPrEx>
          <w:tblCellMar>
            <w:top w:w="0" w:type="dxa"/>
            <w:bottom w:w="0" w:type="dxa"/>
          </w:tblCellMar>
        </w:tblPrEx>
        <w:tc>
          <w:tcPr>
            <w:tcW w:w="1369" w:type="dxa"/>
            <w:tcBorders>
              <w:top w:val="single" w:sz="4" w:space="0" w:color="auto"/>
              <w:left w:val="single" w:sz="4" w:space="0" w:color="auto"/>
              <w:bottom w:val="single" w:sz="4" w:space="0" w:color="auto"/>
              <w:right w:val="single" w:sz="4" w:space="0" w:color="auto"/>
            </w:tcBorders>
            <w:shd w:val="clear" w:color="auto" w:fill="D3D3D3"/>
            <w:vAlign w:val="center"/>
          </w:tcPr>
          <w:p w:rsidR="00826FAC" w:rsidRPr="007B304E" w:rsidRDefault="00826FAC">
            <w:pPr>
              <w:jc w:val="left"/>
              <w:rPr>
                <w:sz w:val="21"/>
                <w:szCs w:val="24"/>
              </w:rPr>
            </w:pPr>
            <w:r w:rsidRPr="007B304E">
              <w:rPr>
                <w:rFonts w:hint="eastAsia"/>
                <w:sz w:val="21"/>
                <w:szCs w:val="24"/>
              </w:rPr>
              <w:t>合计</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FAC" w:rsidRPr="007B304E" w:rsidRDefault="00826FAC">
            <w:pPr>
              <w:jc w:val="center"/>
              <w:rPr>
                <w:sz w:val="21"/>
                <w:szCs w:val="24"/>
              </w:rPr>
            </w:pPr>
            <w:r w:rsidRPr="007B304E">
              <w:rPr>
                <w:sz w:val="21"/>
                <w:szCs w:val="24"/>
              </w:rPr>
              <w:t>--</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FAC" w:rsidRPr="007B304E" w:rsidRDefault="00826FAC">
            <w:pPr>
              <w:jc w:val="center"/>
              <w:rPr>
                <w:sz w:val="21"/>
                <w:szCs w:val="24"/>
              </w:rPr>
            </w:pPr>
            <w:r w:rsidRPr="007B304E">
              <w:rPr>
                <w:sz w:val="21"/>
                <w:szCs w:val="24"/>
              </w:rPr>
              <w:t>--</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FAC" w:rsidRPr="007B304E" w:rsidRDefault="00826FAC">
            <w:pPr>
              <w:jc w:val="center"/>
              <w:rPr>
                <w:sz w:val="21"/>
                <w:szCs w:val="24"/>
              </w:rPr>
            </w:pPr>
            <w:r w:rsidRPr="007B304E">
              <w:rPr>
                <w:sz w:val="21"/>
                <w:szCs w:val="24"/>
              </w:rPr>
              <w:t>--</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FAC" w:rsidRPr="007B304E" w:rsidRDefault="00826FAC">
            <w:pPr>
              <w:jc w:val="center"/>
              <w:rPr>
                <w:sz w:val="21"/>
                <w:szCs w:val="24"/>
              </w:rPr>
            </w:pPr>
            <w:r w:rsidRPr="007B304E">
              <w:rPr>
                <w:sz w:val="21"/>
                <w:szCs w:val="24"/>
              </w:rPr>
              <w:t>--</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FAC" w:rsidRPr="007B304E" w:rsidRDefault="00826FAC" w:rsidP="002D28AC">
            <w:pPr>
              <w:jc w:val="right"/>
              <w:rPr>
                <w:sz w:val="21"/>
                <w:szCs w:val="24"/>
              </w:rPr>
            </w:pPr>
            <w:r w:rsidRPr="007B304E">
              <w:rPr>
                <w:color w:val="000000"/>
                <w:sz w:val="22"/>
                <w:szCs w:val="22"/>
              </w:rPr>
              <w:t>217.2</w:t>
            </w:r>
            <w:r w:rsidR="002D28AC" w:rsidRPr="007B304E">
              <w:rPr>
                <w:color w:val="000000"/>
                <w:sz w:val="22"/>
                <w:szCs w:val="22"/>
              </w:rPr>
              <w:t>4</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FAC" w:rsidRPr="007B304E" w:rsidRDefault="00826FAC">
            <w:pPr>
              <w:jc w:val="center"/>
              <w:rPr>
                <w:sz w:val="21"/>
                <w:szCs w:val="24"/>
              </w:rPr>
            </w:pPr>
            <w:r w:rsidRPr="007B304E">
              <w:rPr>
                <w:sz w:val="21"/>
                <w:szCs w:val="24"/>
              </w:rPr>
              <w:t>--</w:t>
            </w:r>
          </w:p>
        </w:tc>
      </w:tr>
    </w:tbl>
    <w:p w:rsidR="0022194C" w:rsidRPr="007B304E" w:rsidRDefault="0022194C" w:rsidP="005E56A5">
      <w:pPr>
        <w:spacing w:line="360" w:lineRule="auto"/>
        <w:jc w:val="left"/>
        <w:rPr>
          <w:sz w:val="21"/>
          <w:szCs w:val="24"/>
        </w:rPr>
      </w:pPr>
      <w:r w:rsidRPr="007B304E">
        <w:rPr>
          <w:rFonts w:hint="eastAsia"/>
          <w:sz w:val="21"/>
          <w:szCs w:val="24"/>
        </w:rPr>
        <w:t>公司董事、监事、高级管理人员报告期内被授予的股权激励情况</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pStyle w:val="Chapter"/>
        <w:spacing w:line="360" w:lineRule="auto"/>
        <w:outlineLvl w:val="1"/>
        <w:rPr>
          <w:bCs w:val="0"/>
        </w:rPr>
      </w:pPr>
      <w:r w:rsidRPr="007B304E">
        <w:rPr>
          <w:rFonts w:hint="eastAsia"/>
          <w:bCs w:val="0"/>
        </w:rPr>
        <w:t>五、公司员工情况</w:t>
      </w:r>
    </w:p>
    <w:p w:rsidR="0022194C" w:rsidRPr="007B304E" w:rsidRDefault="0022194C" w:rsidP="005E56A5">
      <w:pPr>
        <w:pStyle w:val="Section"/>
        <w:spacing w:line="360" w:lineRule="auto"/>
        <w:outlineLvl w:val="2"/>
        <w:rPr>
          <w:bCs w:val="0"/>
          <w:szCs w:val="24"/>
        </w:rPr>
      </w:pPr>
      <w:r w:rsidRPr="007B304E">
        <w:rPr>
          <w:bCs w:val="0"/>
          <w:szCs w:val="24"/>
        </w:rPr>
        <w:t>1</w:t>
      </w:r>
      <w:r w:rsidRPr="007B304E">
        <w:rPr>
          <w:rFonts w:hint="eastAsia"/>
          <w:bCs w:val="0"/>
          <w:szCs w:val="24"/>
        </w:rPr>
        <w:t>、员工数量、专业构成及教育程度</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母公司在职员工的数量（人）</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143</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主要子公司在职员工的数量（人）</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235</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在职员工的数量合计（人）</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378</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当期领取薪酬员工总人数（人）</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378</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母公司及主要子公司需承担费用的离退休职工人数（人）</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专业构成</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专业构成类别</w:t>
            </w:r>
          </w:p>
        </w:tc>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专业构成人数（人）</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生产人员</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66</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销售人员</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53</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技术人员</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147</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财务人员</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行政人员</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91</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4784"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378</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教育程度</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教育程度类别</w:t>
            </w:r>
          </w:p>
        </w:tc>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数量（人）</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硕士及以上学历</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75</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大学本科学历</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195</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大专学历</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77</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中专及以下</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4784"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378</w:t>
            </w:r>
          </w:p>
        </w:tc>
      </w:tr>
    </w:tbl>
    <w:p w:rsidR="0022194C" w:rsidRPr="007B304E" w:rsidRDefault="0022194C" w:rsidP="005E56A5">
      <w:pPr>
        <w:pStyle w:val="Section"/>
        <w:spacing w:line="360" w:lineRule="auto"/>
        <w:outlineLvl w:val="2"/>
        <w:rPr>
          <w:bCs w:val="0"/>
          <w:szCs w:val="24"/>
        </w:rPr>
      </w:pPr>
      <w:r w:rsidRPr="007B304E">
        <w:rPr>
          <w:bCs w:val="0"/>
          <w:szCs w:val="24"/>
        </w:rPr>
        <w:t>2</w:t>
      </w:r>
      <w:r w:rsidRPr="007B304E">
        <w:rPr>
          <w:rFonts w:hint="eastAsia"/>
          <w:bCs w:val="0"/>
          <w:szCs w:val="24"/>
        </w:rPr>
        <w:t>、薪酬政策</w:t>
      </w:r>
    </w:p>
    <w:p w:rsidR="0022194C" w:rsidRPr="007B304E" w:rsidRDefault="00D94DB7" w:rsidP="005E56A5">
      <w:pPr>
        <w:autoSpaceDE w:val="0"/>
        <w:autoSpaceDN w:val="0"/>
        <w:adjustRightInd w:val="0"/>
        <w:spacing w:before="0" w:after="0" w:line="360" w:lineRule="auto"/>
        <w:ind w:firstLine="420"/>
        <w:jc w:val="left"/>
        <w:rPr>
          <w:rFonts w:eastAsia="Times New Roman"/>
          <w:kern w:val="0"/>
          <w:sz w:val="21"/>
          <w:szCs w:val="24"/>
          <w:lang w:val="zh-CN"/>
        </w:rPr>
      </w:pPr>
      <w:r w:rsidRPr="007B304E">
        <w:rPr>
          <w:rFonts w:ascii="宋体" w:hAnsi="宋体" w:cs="宋体" w:hint="eastAsia"/>
          <w:kern w:val="0"/>
          <w:sz w:val="21"/>
          <w:szCs w:val="24"/>
          <w:lang w:val="zh-CN"/>
        </w:rPr>
        <w:t>公司根据员工贡献、能力、责任及行业薪酬水平等因素</w:t>
      </w:r>
      <w:r w:rsidR="0022194C" w:rsidRPr="007B304E">
        <w:rPr>
          <w:rFonts w:ascii="宋体" w:hAnsi="宋体" w:cs="宋体" w:hint="eastAsia"/>
          <w:kern w:val="0"/>
          <w:sz w:val="21"/>
          <w:szCs w:val="24"/>
          <w:lang w:val="zh-CN"/>
        </w:rPr>
        <w:t>作为判定员工薪酬的依据，通过建立公平、公正的薪酬管理体系，发挥薪酬的激励作用，调动员工的工作积极性，促进员工和企业的共同发展。公司员工薪酬由固定工资、绩效工资、工龄工资、福利、奖金、员工持股激励</w:t>
      </w:r>
      <w:r w:rsidRPr="007B304E">
        <w:rPr>
          <w:rFonts w:ascii="宋体" w:hAnsi="宋体" w:cs="宋体" w:hint="eastAsia"/>
          <w:kern w:val="0"/>
          <w:sz w:val="21"/>
          <w:szCs w:val="24"/>
          <w:lang w:val="zh-CN"/>
        </w:rPr>
        <w:t>等</w:t>
      </w:r>
      <w:r w:rsidR="0022194C" w:rsidRPr="007B304E">
        <w:rPr>
          <w:rFonts w:ascii="宋体" w:hAnsi="宋体" w:cs="宋体" w:hint="eastAsia"/>
          <w:kern w:val="0"/>
          <w:sz w:val="21"/>
          <w:szCs w:val="24"/>
          <w:lang w:val="zh-CN"/>
        </w:rPr>
        <w:t>部分组成，其中固定工资包括基本工资、岗位工资、保密工资，而岗位工资是视员工所在岗位工资序列对应的岗位级别而定，公司岗位工资序列分为市场销售序列岗位、研发岗位序列、管理岗位序列、生产岗位序列、服务岗位序列等五个岗位序列。</w:t>
      </w:r>
    </w:p>
    <w:p w:rsidR="0022194C" w:rsidRPr="007B304E" w:rsidRDefault="0022194C" w:rsidP="005E56A5">
      <w:pPr>
        <w:pStyle w:val="Section"/>
        <w:spacing w:line="360" w:lineRule="auto"/>
        <w:outlineLvl w:val="2"/>
        <w:rPr>
          <w:bCs w:val="0"/>
          <w:szCs w:val="24"/>
        </w:rPr>
      </w:pPr>
      <w:r w:rsidRPr="007B304E">
        <w:rPr>
          <w:bCs w:val="0"/>
          <w:szCs w:val="24"/>
        </w:rPr>
        <w:t>3</w:t>
      </w:r>
      <w:r w:rsidRPr="007B304E">
        <w:rPr>
          <w:rFonts w:hint="eastAsia"/>
          <w:bCs w:val="0"/>
          <w:szCs w:val="24"/>
        </w:rPr>
        <w:t>、培训计划</w:t>
      </w:r>
    </w:p>
    <w:p w:rsidR="0022194C" w:rsidRPr="007B304E" w:rsidRDefault="0022194C" w:rsidP="005E56A5">
      <w:pPr>
        <w:autoSpaceDE w:val="0"/>
        <w:autoSpaceDN w:val="0"/>
        <w:adjustRightInd w:val="0"/>
        <w:spacing w:before="0" w:after="0" w:line="360" w:lineRule="auto"/>
        <w:ind w:firstLine="420"/>
        <w:jc w:val="left"/>
        <w:rPr>
          <w:rFonts w:eastAsia="Times New Roman"/>
          <w:kern w:val="0"/>
          <w:sz w:val="21"/>
          <w:szCs w:val="24"/>
          <w:lang w:val="zh-CN"/>
        </w:rPr>
      </w:pPr>
      <w:r w:rsidRPr="007B304E">
        <w:rPr>
          <w:rFonts w:ascii="宋体" w:hAnsi="宋体" w:cs="宋体" w:hint="eastAsia"/>
          <w:kern w:val="0"/>
          <w:sz w:val="21"/>
          <w:szCs w:val="24"/>
          <w:lang w:val="zh-CN"/>
        </w:rPr>
        <w:t>公司建立了完善</w:t>
      </w:r>
      <w:r w:rsidR="00D94DB7" w:rsidRPr="007B304E">
        <w:rPr>
          <w:rFonts w:ascii="宋体" w:hAnsi="宋体" w:cs="宋体" w:hint="eastAsia"/>
          <w:kern w:val="0"/>
          <w:sz w:val="21"/>
          <w:szCs w:val="24"/>
          <w:lang w:val="zh-CN"/>
        </w:rPr>
        <w:t>的</w:t>
      </w:r>
      <w:r w:rsidRPr="007B304E">
        <w:rPr>
          <w:rFonts w:ascii="宋体" w:hAnsi="宋体" w:cs="宋体" w:hint="eastAsia"/>
          <w:kern w:val="0"/>
          <w:sz w:val="21"/>
          <w:szCs w:val="24"/>
          <w:lang w:val="zh-CN"/>
        </w:rPr>
        <w:t>培训体系，每年会制定完整的培训计划，培训类型分为新员工培训、业务培训、后备人才培训、中高层人员培训、专项培训等；培训方式为内外部培训相结合，为此公司建立了内部培训导师机制及外部学习交流的渠道。此外，为进一步拓展培训的有效性，公司建立了</w:t>
      </w:r>
      <w:r w:rsidRPr="007B304E">
        <w:rPr>
          <w:rFonts w:eastAsia="Times New Roman"/>
          <w:kern w:val="0"/>
          <w:sz w:val="21"/>
          <w:szCs w:val="24"/>
          <w:lang w:val="zh-CN"/>
        </w:rPr>
        <w:t>“</w:t>
      </w:r>
      <w:r w:rsidRPr="007B304E">
        <w:rPr>
          <w:rFonts w:ascii="宋体" w:hAnsi="宋体" w:cs="宋体" w:hint="eastAsia"/>
          <w:kern w:val="0"/>
          <w:sz w:val="21"/>
          <w:szCs w:val="24"/>
          <w:lang w:val="zh-CN"/>
        </w:rPr>
        <w:t>项目化</w:t>
      </w:r>
      <w:r w:rsidRPr="007B304E">
        <w:rPr>
          <w:rFonts w:eastAsia="Times New Roman"/>
          <w:kern w:val="0"/>
          <w:sz w:val="21"/>
          <w:szCs w:val="24"/>
          <w:lang w:val="zh-CN"/>
        </w:rPr>
        <w:t>”</w:t>
      </w:r>
      <w:r w:rsidRPr="007B304E">
        <w:rPr>
          <w:rFonts w:ascii="宋体" w:hAnsi="宋体" w:cs="宋体" w:hint="eastAsia"/>
          <w:kern w:val="0"/>
          <w:sz w:val="21"/>
          <w:szCs w:val="24"/>
          <w:lang w:val="zh-CN"/>
        </w:rPr>
        <w:t>工作机制，将项目分级，使每位员工都有做项目经理的机会和参与项目的机会，通过项目的运行最大程度地使员工在实践中学习、成长。</w:t>
      </w:r>
    </w:p>
    <w:p w:rsidR="0022194C" w:rsidRPr="007B304E" w:rsidRDefault="0022194C" w:rsidP="005E56A5">
      <w:pPr>
        <w:pStyle w:val="a3"/>
        <w:spacing w:line="360" w:lineRule="auto"/>
        <w:outlineLvl w:val="0"/>
        <w:rPr>
          <w:bCs w:val="0"/>
          <w:sz w:val="28"/>
          <w:szCs w:val="24"/>
        </w:rPr>
      </w:pPr>
      <w:bookmarkStart w:id="10" w:name="_Toc447287451"/>
      <w:r w:rsidRPr="007B304E">
        <w:rPr>
          <w:rFonts w:hint="eastAsia"/>
          <w:bCs w:val="0"/>
          <w:sz w:val="28"/>
          <w:szCs w:val="24"/>
        </w:rPr>
        <w:t>第九节</w:t>
      </w:r>
      <w:r w:rsidRPr="007B304E">
        <w:rPr>
          <w:bCs w:val="0"/>
          <w:sz w:val="28"/>
          <w:szCs w:val="24"/>
        </w:rPr>
        <w:t xml:space="preserve"> </w:t>
      </w:r>
      <w:r w:rsidRPr="007B304E">
        <w:rPr>
          <w:rFonts w:hint="eastAsia"/>
          <w:bCs w:val="0"/>
          <w:sz w:val="28"/>
          <w:szCs w:val="24"/>
        </w:rPr>
        <w:t>公司治理</w:t>
      </w:r>
      <w:bookmarkEnd w:id="10"/>
    </w:p>
    <w:p w:rsidR="0022194C" w:rsidRPr="007B304E" w:rsidRDefault="0022194C" w:rsidP="005E56A5">
      <w:pPr>
        <w:pStyle w:val="Chapter"/>
        <w:spacing w:line="360" w:lineRule="auto"/>
        <w:outlineLvl w:val="1"/>
        <w:rPr>
          <w:bCs w:val="0"/>
        </w:rPr>
      </w:pPr>
      <w:r w:rsidRPr="007B304E">
        <w:rPr>
          <w:rFonts w:hint="eastAsia"/>
          <w:bCs w:val="0"/>
        </w:rPr>
        <w:t>一、公司治理的基本状况</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公司积极推进规范化治理，严格按照《公司法》、《证券法》、《上市公司治理准则》、《深圳证券交易所创业板股票上市规则》、《深圳证券交易所创业板上市公司规范运作指引》等法律、法规和中国证监会有关法律法规等的要求，结合公司具体情况不断完善公司的法人治理结构，建立健全各项内部管理和控制制度，发挥了董事会各专门委员会的职能和作用，持续深入开展公司治理活动，进一步规范公司运作，提高公司治理水平，截至报告期末，公司治理的实际状况符合中国证监会和深圳证券交易所发布的有关上市公司治理的规范性文件的要求。</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（一）关于股东与股东大会</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严格按照《公司法》、《上市公司股东大会规则》、《公司章程》、《股东大会议事规则》等规定和要求，规范股东大会召集、召开、表决程序，平等对待所有股东，通过多种方式为股东参加股东大会提供便利，使其充分行使股东权利；并通过聘请律师出席见证保证了会议的召集、召开和表决程序的合法性。</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（二）关于董事和董事会</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经公司第二届董事会第二十九次会议提名，</w:t>
      </w:r>
      <w:r w:rsidRPr="007B304E">
        <w:rPr>
          <w:rFonts w:eastAsia="Times New Roman"/>
          <w:kern w:val="0"/>
          <w:sz w:val="21"/>
          <w:szCs w:val="24"/>
          <w:lang w:val="zh-CN"/>
        </w:rPr>
        <w:t>2015</w:t>
      </w:r>
      <w:r w:rsidRPr="007B304E">
        <w:rPr>
          <w:rFonts w:ascii="宋体" w:hAnsi="宋体" w:cs="宋体" w:hint="eastAsia"/>
          <w:kern w:val="0"/>
          <w:sz w:val="21"/>
          <w:szCs w:val="24"/>
          <w:lang w:val="zh-CN"/>
        </w:rPr>
        <w:t>年第一次临时股东大会选举产生了公司第三届董事会，公司第三届董事会设董事</w:t>
      </w:r>
      <w:r w:rsidRPr="007B304E">
        <w:rPr>
          <w:rFonts w:eastAsia="Times New Roman"/>
          <w:kern w:val="0"/>
          <w:sz w:val="21"/>
          <w:szCs w:val="24"/>
          <w:lang w:val="zh-CN"/>
        </w:rPr>
        <w:t>5</w:t>
      </w:r>
      <w:r w:rsidRPr="007B304E">
        <w:rPr>
          <w:rFonts w:ascii="宋体" w:hAnsi="宋体" w:cs="宋体" w:hint="eastAsia"/>
          <w:kern w:val="0"/>
          <w:sz w:val="21"/>
          <w:szCs w:val="24"/>
          <w:lang w:val="zh-CN"/>
        </w:rPr>
        <w:t>名，其中独立董事</w:t>
      </w:r>
      <w:r w:rsidRPr="007B304E">
        <w:rPr>
          <w:rFonts w:eastAsia="Times New Roman"/>
          <w:kern w:val="0"/>
          <w:sz w:val="21"/>
          <w:szCs w:val="24"/>
          <w:lang w:val="zh-CN"/>
        </w:rPr>
        <w:t>2</w:t>
      </w:r>
      <w:r w:rsidRPr="007B304E">
        <w:rPr>
          <w:rFonts w:ascii="宋体" w:hAnsi="宋体" w:cs="宋体" w:hint="eastAsia"/>
          <w:kern w:val="0"/>
          <w:sz w:val="21"/>
          <w:szCs w:val="24"/>
          <w:lang w:val="zh-CN"/>
        </w:rPr>
        <w:t>名，董事会的人数及人员构成符合法律、法规和《公司章程》的要求。报告期内，各位董事能够依据《董事会议事规则》、《独立董事制度》、《深圳证券交易所创业板上市公司规范运作指引》等开展工作，并通过参加相关培训和努力自学，熟悉并掌握相关法律法规，能够依据相关法律、法规开展工作，忠实诚信，勤勉尽责；独立董事严格遵守相关法律、法规独立履行职责，出席董事会和股东大会，对公司重大投资、对外担保、募集资金使用等事项发表独立意见，提高了公司科学决策和规范运作水平，切实保护了公司和股东的利益。董事会下设战略、审计、薪酬与考核、提名等专业委员会，各专业委员会根据各自职责对本公司发展提出相关的专业意见和建议。</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（三）关于监事和监事会</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经公司第二届监事会第十七次会议提名，</w:t>
      </w:r>
      <w:r w:rsidRPr="007B304E">
        <w:rPr>
          <w:rFonts w:eastAsia="Times New Roman"/>
          <w:kern w:val="0"/>
          <w:sz w:val="21"/>
          <w:szCs w:val="24"/>
          <w:lang w:val="zh-CN"/>
        </w:rPr>
        <w:t>2014</w:t>
      </w:r>
      <w:r w:rsidRPr="007B304E">
        <w:rPr>
          <w:rFonts w:ascii="宋体" w:hAnsi="宋体" w:cs="宋体" w:hint="eastAsia"/>
          <w:kern w:val="0"/>
          <w:sz w:val="21"/>
          <w:szCs w:val="24"/>
          <w:lang w:val="zh-CN"/>
        </w:rPr>
        <w:t>年第一次临时股东大会选举产生了两名监事，与职工代表监事组成了第三届监事会，公司第三届监事会设监事</w:t>
      </w:r>
      <w:r w:rsidRPr="007B304E">
        <w:rPr>
          <w:rFonts w:eastAsia="Times New Roman"/>
          <w:kern w:val="0"/>
          <w:sz w:val="21"/>
          <w:szCs w:val="24"/>
          <w:lang w:val="zh-CN"/>
        </w:rPr>
        <w:t>3</w:t>
      </w:r>
      <w:r w:rsidRPr="007B304E">
        <w:rPr>
          <w:rFonts w:ascii="宋体" w:hAnsi="宋体" w:cs="宋体" w:hint="eastAsia"/>
          <w:kern w:val="0"/>
          <w:sz w:val="21"/>
          <w:szCs w:val="24"/>
          <w:lang w:val="zh-CN"/>
        </w:rPr>
        <w:t>名，其中职工监事</w:t>
      </w:r>
      <w:r w:rsidRPr="007B304E">
        <w:rPr>
          <w:rFonts w:eastAsia="Times New Roman"/>
          <w:kern w:val="0"/>
          <w:sz w:val="21"/>
          <w:szCs w:val="24"/>
          <w:lang w:val="zh-CN"/>
        </w:rPr>
        <w:t>1</w:t>
      </w:r>
      <w:r w:rsidRPr="007B304E">
        <w:rPr>
          <w:rFonts w:ascii="宋体" w:hAnsi="宋体" w:cs="宋体" w:hint="eastAsia"/>
          <w:kern w:val="0"/>
          <w:sz w:val="21"/>
          <w:szCs w:val="24"/>
          <w:lang w:val="zh-CN"/>
        </w:rPr>
        <w:t>名，监事的推荐、选举和产生程序符合相关法律、法规的要求，监事会的人数和构成符合法律、法规的要求。各位监事能够按照《公司法》、公司《章程》、《监事会议事规则》的要求，认真履行自己的职责，本着对公司和全体股东负责的精神，积极有效地开展工作，对公司的重大事项、关联交易、财务状况以及董事、高管人员履行职责的合法合规性进行监督。第三届第一次监事委员会选举罗茁先生为公司第三届监事会主席。</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（四）关于绩效评价与激励约束机制</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公司强调</w:t>
      </w:r>
      <w:r w:rsidRPr="007B304E">
        <w:rPr>
          <w:rFonts w:eastAsia="Times New Roman"/>
          <w:kern w:val="0"/>
          <w:sz w:val="21"/>
          <w:szCs w:val="24"/>
          <w:lang w:val="zh-CN"/>
        </w:rPr>
        <w:t>“</w:t>
      </w:r>
      <w:r w:rsidRPr="007B304E">
        <w:rPr>
          <w:rFonts w:ascii="宋体" w:hAnsi="宋体" w:cs="宋体" w:hint="eastAsia"/>
          <w:kern w:val="0"/>
          <w:sz w:val="21"/>
          <w:szCs w:val="24"/>
          <w:lang w:val="zh-CN"/>
        </w:rPr>
        <w:t>重业绩、践承诺</w:t>
      </w:r>
      <w:r w:rsidRPr="007B304E">
        <w:rPr>
          <w:rFonts w:eastAsia="Times New Roman"/>
          <w:kern w:val="0"/>
          <w:sz w:val="21"/>
          <w:szCs w:val="24"/>
          <w:lang w:val="zh-CN"/>
        </w:rPr>
        <w:t>”</w:t>
      </w:r>
      <w:r w:rsidRPr="007B304E">
        <w:rPr>
          <w:rFonts w:ascii="宋体" w:hAnsi="宋体" w:cs="宋体" w:hint="eastAsia"/>
          <w:kern w:val="0"/>
          <w:sz w:val="21"/>
          <w:szCs w:val="24"/>
          <w:lang w:val="zh-CN"/>
        </w:rPr>
        <w:t>的绩效文化，已建立公正、有效的企业绩效评价激励体系并在不断完善。公司要求对经营目标做好过程复盘检视，通过过程管理发挥绩效目标的引导作用，促进工作目标的完成；董事会薪酬和考核委员会负责对公司的董事、高管人员进行绩效考核并与薪酬挂钩；公司现有的考核及激励约束机制符合公司的发展现状。</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（五）关于信息披露与透明度</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严格按照有关法律、法规以及《信息披露管理办法》等的要求，真实、准确、及时、公平、完整地披露有关信息；报告期内，公司修订了《内幕信息知情人登记制度》和《投资者关系管理制度》，使信息披露工作更符合要求、信息更透明。公司指定董事会秘书负责信息披露工作，协调公司与投资者的关系，接待股东来访，回答投资者咨询；并指定《证券时报》和巨潮网（</w:t>
      </w:r>
      <w:r w:rsidRPr="007B304E">
        <w:rPr>
          <w:rFonts w:eastAsia="Times New Roman"/>
          <w:kern w:val="0"/>
          <w:sz w:val="21"/>
          <w:szCs w:val="24"/>
          <w:lang w:val="zh-CN"/>
        </w:rPr>
        <w:t>www.cninfo.com.cn</w:t>
      </w:r>
      <w:r w:rsidRPr="007B304E">
        <w:rPr>
          <w:rFonts w:ascii="宋体" w:hAnsi="宋体" w:cs="宋体" w:hint="eastAsia"/>
          <w:kern w:val="0"/>
          <w:sz w:val="21"/>
          <w:szCs w:val="24"/>
          <w:lang w:val="zh-CN"/>
        </w:rPr>
        <w:t>）为公司信息披露的报纸和网站，确保公司所有股东能够以平等的机会获得信息。</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（六）关于相关利益者</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公司充分尊重和维护相关利益者的合法权益，诚信对待客户与供应商，坚持互利互信共赢原则，实现股东、员工、社会等各方利益的协调平衡，共同推动公司持续、健康的发展。</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ascii="宋体" w:hAnsi="宋体" w:cs="宋体" w:hint="eastAsia"/>
          <w:b/>
          <w:kern w:val="0"/>
          <w:sz w:val="21"/>
          <w:szCs w:val="24"/>
          <w:lang w:val="zh-CN"/>
        </w:rPr>
        <w:t>（七）内部审计制度的建立和执行情况</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董事会下设审计委员会，主要负责公司内部、外部审计的沟通、监督、会议组织和核查工作。审计委员会下设审计部为日常办事机构，报告期内，审计部积极运作，按照上市公司的要求公司内部控制制度的建立和实施、公司财务信息的真实性和完整性等情况进行检查监督并发表意见，针对应收账款、知识产权、人员变动、核心业务等方面组织了专项审计。</w:t>
      </w:r>
    </w:p>
    <w:p w:rsidR="0022194C" w:rsidRPr="007B304E" w:rsidRDefault="0022194C" w:rsidP="005E56A5">
      <w:pPr>
        <w:spacing w:line="360" w:lineRule="auto"/>
        <w:ind w:firstLineChars="200" w:firstLine="420"/>
        <w:jc w:val="left"/>
        <w:rPr>
          <w:sz w:val="21"/>
          <w:szCs w:val="24"/>
        </w:rPr>
      </w:pPr>
      <w:r w:rsidRPr="007B304E">
        <w:rPr>
          <w:rFonts w:hint="eastAsia"/>
          <w:sz w:val="21"/>
          <w:szCs w:val="24"/>
        </w:rPr>
        <w:t>公司治理的实际状况与中国证监会发布的有关上市公司治理的规范性文件是否存在重大差异</w:t>
      </w:r>
    </w:p>
    <w:p w:rsidR="0022194C" w:rsidRPr="007B304E" w:rsidRDefault="0022194C" w:rsidP="005E56A5">
      <w:pPr>
        <w:spacing w:line="360" w:lineRule="auto"/>
        <w:ind w:firstLineChars="200" w:firstLine="420"/>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5E56A5">
      <w:pPr>
        <w:spacing w:line="360" w:lineRule="auto"/>
        <w:ind w:firstLineChars="200" w:firstLine="420"/>
        <w:jc w:val="left"/>
        <w:rPr>
          <w:sz w:val="21"/>
          <w:szCs w:val="24"/>
        </w:rPr>
      </w:pPr>
      <w:r w:rsidRPr="007B304E">
        <w:rPr>
          <w:rFonts w:hint="eastAsia"/>
          <w:sz w:val="21"/>
          <w:szCs w:val="24"/>
        </w:rPr>
        <w:t>公司治理的实际状况与中国证监会发布的有关上市公司治理的规范性文件不存在重大差异。</w:t>
      </w:r>
    </w:p>
    <w:p w:rsidR="0022194C" w:rsidRPr="007B304E" w:rsidRDefault="0022194C" w:rsidP="005E56A5">
      <w:pPr>
        <w:pStyle w:val="Chapter"/>
        <w:spacing w:line="360" w:lineRule="auto"/>
        <w:outlineLvl w:val="1"/>
        <w:rPr>
          <w:bCs w:val="0"/>
        </w:rPr>
      </w:pPr>
      <w:r w:rsidRPr="007B304E">
        <w:rPr>
          <w:rFonts w:hint="eastAsia"/>
          <w:bCs w:val="0"/>
        </w:rPr>
        <w:t>二、公司相对于控股股东在业务、人员、资产、机构、财务等方面的独立情况</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严格按照《公司法》、《证券法》、公司《章程》及证券监管部门的有关规定正确处理与控股股东的关系。公司控股股东根据法律法规的要求，严格规范自己的行为，依法行使其权利并承担相应义务，没有超越股东大会直接或间接地干预公司的决策和经营活动。公司拥有独立完整的业务和自主经营能力，在业务、人员、资产、机构、财务上独立于控股股东，公司董事会、监事会和内部机构独立运作。报告期内，公司没有为控股股东及关联企业提供担保，亦不存在控股股东占用上市公司资金的行为。</w:t>
      </w:r>
    </w:p>
    <w:p w:rsidR="0022194C" w:rsidRPr="007B304E" w:rsidRDefault="0022194C" w:rsidP="005E56A5">
      <w:pPr>
        <w:pStyle w:val="Chapter"/>
        <w:spacing w:line="360" w:lineRule="auto"/>
        <w:outlineLvl w:val="1"/>
        <w:rPr>
          <w:bCs w:val="0"/>
        </w:rPr>
      </w:pPr>
      <w:r w:rsidRPr="007B304E">
        <w:rPr>
          <w:rFonts w:hint="eastAsia"/>
          <w:bCs w:val="0"/>
        </w:rPr>
        <w:t>三、同业竞争情况</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pStyle w:val="Chapter"/>
        <w:spacing w:line="360" w:lineRule="auto"/>
        <w:outlineLvl w:val="1"/>
        <w:rPr>
          <w:bCs w:val="0"/>
        </w:rPr>
      </w:pPr>
      <w:r w:rsidRPr="007B304E">
        <w:rPr>
          <w:rFonts w:hint="eastAsia"/>
          <w:bCs w:val="0"/>
        </w:rPr>
        <w:t>四、报告期内召开的年度股东大会和临时股东大会的有关情况</w:t>
      </w:r>
    </w:p>
    <w:p w:rsidR="0022194C" w:rsidRPr="007B304E" w:rsidRDefault="0022194C" w:rsidP="005E56A5">
      <w:pPr>
        <w:pStyle w:val="Section"/>
        <w:spacing w:line="360" w:lineRule="auto"/>
        <w:outlineLvl w:val="2"/>
        <w:rPr>
          <w:bCs w:val="0"/>
          <w:szCs w:val="24"/>
        </w:rPr>
      </w:pPr>
      <w:r w:rsidRPr="007B304E">
        <w:rPr>
          <w:bCs w:val="0"/>
          <w:szCs w:val="24"/>
        </w:rPr>
        <w:t>1</w:t>
      </w:r>
      <w:r w:rsidRPr="007B304E">
        <w:rPr>
          <w:rFonts w:hint="eastAsia"/>
          <w:bCs w:val="0"/>
          <w:szCs w:val="24"/>
        </w:rPr>
        <w:t>、本报告期股东大会情况</w:t>
      </w:r>
    </w:p>
    <w:tbl>
      <w:tblPr>
        <w:tblW w:w="0" w:type="auto"/>
        <w:tblInd w:w="28" w:type="dxa"/>
        <w:tblLayout w:type="fixed"/>
        <w:tblCellMar>
          <w:left w:w="28" w:type="dxa"/>
          <w:right w:w="28" w:type="dxa"/>
        </w:tblCellMar>
        <w:tblLook w:val="0000" w:firstRow="0" w:lastRow="0" w:firstColumn="0" w:lastColumn="0" w:noHBand="0" w:noVBand="0"/>
      </w:tblPr>
      <w:tblGrid>
        <w:gridCol w:w="1596"/>
        <w:gridCol w:w="1381"/>
        <w:gridCol w:w="1134"/>
        <w:gridCol w:w="1985"/>
        <w:gridCol w:w="1876"/>
        <w:gridCol w:w="1594"/>
      </w:tblGrid>
      <w:tr w:rsidR="0022194C" w:rsidRPr="007B304E" w:rsidTr="005E56A5">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会议届次</w:t>
            </w:r>
          </w:p>
        </w:tc>
        <w:tc>
          <w:tcPr>
            <w:tcW w:w="138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会议类型</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投资者参与比例</w:t>
            </w:r>
          </w:p>
        </w:tc>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召开日期</w:t>
            </w:r>
          </w:p>
        </w:tc>
        <w:tc>
          <w:tcPr>
            <w:tcW w:w="18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披露日期</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披露索引</w:t>
            </w:r>
          </w:p>
        </w:tc>
      </w:tr>
      <w:tr w:rsidR="0022194C" w:rsidRPr="007B304E" w:rsidTr="005E56A5">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2014</w:t>
            </w:r>
            <w:r w:rsidRPr="007B304E">
              <w:rPr>
                <w:rFonts w:hint="eastAsia"/>
                <w:sz w:val="21"/>
                <w:szCs w:val="24"/>
              </w:rPr>
              <w:t>年年度股东大会</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年度股东大会</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0.05%</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20</w:t>
            </w:r>
            <w:r w:rsidRPr="007B304E">
              <w:rPr>
                <w:rFonts w:hint="eastAsia"/>
                <w:sz w:val="21"/>
                <w:szCs w:val="24"/>
              </w:rPr>
              <w:t>日</w:t>
            </w:r>
          </w:p>
        </w:tc>
        <w:tc>
          <w:tcPr>
            <w:tcW w:w="18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20</w:t>
            </w:r>
            <w:r w:rsidRPr="007B304E">
              <w:rPr>
                <w:rFonts w:hint="eastAsia"/>
                <w:sz w:val="21"/>
                <w:szCs w:val="24"/>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r w:rsidR="0022194C" w:rsidRPr="007B304E" w:rsidTr="005E56A5">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年第一次临时股东大会</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临时股东大会</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0.04%</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8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07</w:t>
            </w:r>
            <w:r w:rsidRPr="007B304E">
              <w:rPr>
                <w:rFonts w:hint="eastAsia"/>
                <w:sz w:val="21"/>
                <w:szCs w:val="24"/>
              </w:rPr>
              <w:t>月</w:t>
            </w:r>
            <w:r w:rsidRPr="007B304E">
              <w:rPr>
                <w:sz w:val="21"/>
                <w:szCs w:val="24"/>
              </w:rPr>
              <w:t>29</w:t>
            </w:r>
            <w:r w:rsidRPr="007B304E">
              <w:rPr>
                <w:rFonts w:hint="eastAsia"/>
                <w:sz w:val="21"/>
                <w:szCs w:val="24"/>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r w:rsidR="0022194C" w:rsidRPr="007B304E" w:rsidTr="005E56A5">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年第二次临时股东大会</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临时股东大会</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0.00%</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17</w:t>
            </w:r>
            <w:r w:rsidRPr="007B304E">
              <w:rPr>
                <w:rFonts w:hint="eastAsia"/>
                <w:sz w:val="21"/>
                <w:szCs w:val="24"/>
              </w:rPr>
              <w:t>日</w:t>
            </w:r>
          </w:p>
        </w:tc>
        <w:tc>
          <w:tcPr>
            <w:tcW w:w="18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08</w:t>
            </w:r>
            <w:r w:rsidRPr="007B304E">
              <w:rPr>
                <w:rFonts w:hint="eastAsia"/>
                <w:sz w:val="21"/>
                <w:szCs w:val="24"/>
              </w:rPr>
              <w:t>月</w:t>
            </w:r>
            <w:r w:rsidRPr="007B304E">
              <w:rPr>
                <w:sz w:val="21"/>
                <w:szCs w:val="24"/>
              </w:rPr>
              <w:t>17</w:t>
            </w:r>
            <w:r w:rsidRPr="007B304E">
              <w:rPr>
                <w:rFonts w:hint="eastAsia"/>
                <w:sz w:val="21"/>
                <w:szCs w:val="24"/>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r w:rsidR="0022194C" w:rsidRPr="007B304E" w:rsidTr="005E56A5">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年第三次临时股东大会</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临时股东大会</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0.04%</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07</w:t>
            </w:r>
            <w:r w:rsidRPr="007B304E">
              <w:rPr>
                <w:rFonts w:hint="eastAsia"/>
                <w:sz w:val="21"/>
                <w:szCs w:val="24"/>
              </w:rPr>
              <w:t>日</w:t>
            </w:r>
          </w:p>
        </w:tc>
        <w:tc>
          <w:tcPr>
            <w:tcW w:w="18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09</w:t>
            </w:r>
            <w:r w:rsidRPr="007B304E">
              <w:rPr>
                <w:rFonts w:hint="eastAsia"/>
                <w:sz w:val="21"/>
                <w:szCs w:val="24"/>
              </w:rPr>
              <w:t>月</w:t>
            </w:r>
            <w:r w:rsidRPr="007B304E">
              <w:rPr>
                <w:sz w:val="21"/>
                <w:szCs w:val="24"/>
              </w:rPr>
              <w:t>07</w:t>
            </w:r>
            <w:r w:rsidRPr="007B304E">
              <w:rPr>
                <w:rFonts w:hint="eastAsia"/>
                <w:sz w:val="21"/>
                <w:szCs w:val="24"/>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r w:rsidR="0022194C" w:rsidRPr="007B304E" w:rsidTr="005E56A5">
        <w:tblPrEx>
          <w:tblCellMar>
            <w:top w:w="0" w:type="dxa"/>
            <w:bottom w:w="0" w:type="dxa"/>
          </w:tblCellMar>
        </w:tblPrEx>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年第四次临时股东大会</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临时股东大会</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0.03%</w:t>
            </w:r>
          </w:p>
        </w:tc>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15</w:t>
            </w:r>
            <w:r w:rsidRPr="007B304E">
              <w:rPr>
                <w:rFonts w:hint="eastAsia"/>
                <w:sz w:val="21"/>
                <w:szCs w:val="24"/>
              </w:rPr>
              <w:t>日</w:t>
            </w:r>
          </w:p>
        </w:tc>
        <w:tc>
          <w:tcPr>
            <w:tcW w:w="18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2015</w:t>
            </w:r>
            <w:r w:rsidRPr="007B304E">
              <w:rPr>
                <w:rFonts w:hint="eastAsia"/>
                <w:sz w:val="21"/>
                <w:szCs w:val="24"/>
              </w:rPr>
              <w:t>年</w:t>
            </w:r>
            <w:r w:rsidRPr="007B304E">
              <w:rPr>
                <w:sz w:val="21"/>
                <w:szCs w:val="24"/>
              </w:rPr>
              <w:t>10</w:t>
            </w:r>
            <w:r w:rsidRPr="007B304E">
              <w:rPr>
                <w:rFonts w:hint="eastAsia"/>
                <w:sz w:val="21"/>
                <w:szCs w:val="24"/>
              </w:rPr>
              <w:t>月</w:t>
            </w:r>
            <w:r w:rsidRPr="007B304E">
              <w:rPr>
                <w:sz w:val="21"/>
                <w:szCs w:val="24"/>
              </w:rPr>
              <w:t>15</w:t>
            </w:r>
            <w:r w:rsidRPr="007B304E">
              <w:rPr>
                <w:rFonts w:hint="eastAsia"/>
                <w:sz w:val="21"/>
                <w:szCs w:val="24"/>
              </w:rPr>
              <w:t>日</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bl>
    <w:p w:rsidR="0022194C" w:rsidRPr="007B304E" w:rsidRDefault="0022194C" w:rsidP="005E56A5">
      <w:pPr>
        <w:pStyle w:val="Section"/>
        <w:spacing w:line="360" w:lineRule="auto"/>
        <w:outlineLvl w:val="2"/>
        <w:rPr>
          <w:bCs w:val="0"/>
          <w:szCs w:val="24"/>
        </w:rPr>
      </w:pPr>
      <w:r w:rsidRPr="007B304E">
        <w:rPr>
          <w:bCs w:val="0"/>
          <w:szCs w:val="24"/>
        </w:rPr>
        <w:t>2</w:t>
      </w:r>
      <w:r w:rsidRPr="007B304E">
        <w:rPr>
          <w:rFonts w:hint="eastAsia"/>
          <w:bCs w:val="0"/>
          <w:szCs w:val="24"/>
        </w:rPr>
        <w:t>、表决权恢复的优先股股东请求召开临时股东大会</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5E56A5">
      <w:pPr>
        <w:pStyle w:val="Chapter"/>
        <w:spacing w:line="360" w:lineRule="auto"/>
        <w:outlineLvl w:val="1"/>
        <w:rPr>
          <w:bCs w:val="0"/>
        </w:rPr>
      </w:pPr>
      <w:r w:rsidRPr="007B304E">
        <w:rPr>
          <w:rFonts w:hint="eastAsia"/>
          <w:bCs w:val="0"/>
        </w:rPr>
        <w:t>五、报告期内独立董事履行职责的情况</w:t>
      </w:r>
    </w:p>
    <w:p w:rsidR="0022194C" w:rsidRPr="007B304E" w:rsidRDefault="0022194C" w:rsidP="005E56A5">
      <w:pPr>
        <w:pStyle w:val="Section"/>
        <w:spacing w:line="360" w:lineRule="auto"/>
        <w:outlineLvl w:val="2"/>
        <w:rPr>
          <w:bCs w:val="0"/>
          <w:szCs w:val="24"/>
        </w:rPr>
      </w:pPr>
      <w:r w:rsidRPr="007B304E">
        <w:rPr>
          <w:bCs w:val="0"/>
          <w:szCs w:val="24"/>
        </w:rPr>
        <w:t>1</w:t>
      </w:r>
      <w:r w:rsidRPr="007B304E">
        <w:rPr>
          <w:rFonts w:hint="eastAsia"/>
          <w:bCs w:val="0"/>
          <w:szCs w:val="24"/>
        </w:rPr>
        <w:t>、独立董事出席董事会及股东大会的情况</w:t>
      </w:r>
    </w:p>
    <w:tbl>
      <w:tblPr>
        <w:tblW w:w="0" w:type="auto"/>
        <w:tblInd w:w="28" w:type="dxa"/>
        <w:tblLayout w:type="fixed"/>
        <w:tblCellMar>
          <w:left w:w="28" w:type="dxa"/>
          <w:right w:w="28" w:type="dxa"/>
        </w:tblCellMar>
        <w:tblLook w:val="0000" w:firstRow="0" w:lastRow="0" w:firstColumn="0" w:lastColumn="0" w:noHBand="0" w:noVBand="0"/>
      </w:tblPr>
      <w:tblGrid>
        <w:gridCol w:w="1418"/>
        <w:gridCol w:w="1530"/>
        <w:gridCol w:w="1324"/>
        <w:gridCol w:w="1324"/>
        <w:gridCol w:w="1324"/>
        <w:gridCol w:w="1324"/>
        <w:gridCol w:w="1324"/>
      </w:tblGrid>
      <w:tr w:rsidR="0022194C" w:rsidRPr="007B304E">
        <w:tblPrEx>
          <w:tblCellMar>
            <w:top w:w="0" w:type="dxa"/>
            <w:bottom w:w="0" w:type="dxa"/>
          </w:tblCellMar>
        </w:tblPrEx>
        <w:tc>
          <w:tcPr>
            <w:tcW w:w="9568" w:type="dxa"/>
            <w:gridSpan w:val="7"/>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独立董事出席董事会情况</w:t>
            </w:r>
          </w:p>
        </w:tc>
      </w:tr>
      <w:tr w:rsidR="0022194C" w:rsidRPr="007B304E" w:rsidTr="005E56A5">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独立董事姓名</w:t>
            </w:r>
          </w:p>
        </w:tc>
        <w:tc>
          <w:tcPr>
            <w:tcW w:w="153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本报告期应参加董事会次数</w:t>
            </w:r>
          </w:p>
        </w:tc>
        <w:tc>
          <w:tcPr>
            <w:tcW w:w="132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现场出席次数</w:t>
            </w:r>
          </w:p>
        </w:tc>
        <w:tc>
          <w:tcPr>
            <w:tcW w:w="132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以通讯方式参加次数</w:t>
            </w:r>
          </w:p>
        </w:tc>
        <w:tc>
          <w:tcPr>
            <w:tcW w:w="132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委托出席次数</w:t>
            </w:r>
          </w:p>
        </w:tc>
        <w:tc>
          <w:tcPr>
            <w:tcW w:w="132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缺席次数</w:t>
            </w:r>
          </w:p>
        </w:tc>
        <w:tc>
          <w:tcPr>
            <w:tcW w:w="132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是否连续两次未亲自参加会议</w:t>
            </w:r>
          </w:p>
        </w:tc>
      </w:tr>
      <w:tr w:rsidR="0022194C" w:rsidRPr="007B304E" w:rsidTr="005E56A5">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孙陶然</w:t>
            </w: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陈武朝</w:t>
            </w: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rsidTr="005E56A5">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李焰</w:t>
            </w: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c>
          <w:tcPr>
            <w:tcW w:w="132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r w:rsidR="0022194C" w:rsidRPr="007B304E">
        <w:tblPrEx>
          <w:tblCellMar>
            <w:top w:w="0" w:type="dxa"/>
            <w:bottom w:w="0" w:type="dxa"/>
          </w:tblCellMar>
        </w:tblPrEx>
        <w:tc>
          <w:tcPr>
            <w:tcW w:w="294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独立董事列席股东大会次数</w:t>
            </w:r>
          </w:p>
        </w:tc>
        <w:tc>
          <w:tcPr>
            <w:tcW w:w="6620"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w:t>
            </w:r>
          </w:p>
        </w:tc>
      </w:tr>
    </w:tbl>
    <w:p w:rsidR="0022194C" w:rsidRPr="007B304E" w:rsidRDefault="0022194C" w:rsidP="005E56A5">
      <w:pPr>
        <w:spacing w:line="360" w:lineRule="auto"/>
        <w:jc w:val="left"/>
        <w:rPr>
          <w:sz w:val="21"/>
          <w:szCs w:val="24"/>
        </w:rPr>
      </w:pPr>
      <w:r w:rsidRPr="007B304E">
        <w:rPr>
          <w:rFonts w:hint="eastAsia"/>
          <w:sz w:val="21"/>
          <w:szCs w:val="24"/>
        </w:rPr>
        <w:t>连续两次未亲自出席董事会的说明</w:t>
      </w:r>
    </w:p>
    <w:p w:rsidR="0022194C" w:rsidRPr="007B304E" w:rsidRDefault="0022194C" w:rsidP="005E56A5">
      <w:pPr>
        <w:pStyle w:val="Section"/>
        <w:spacing w:line="360" w:lineRule="auto"/>
        <w:outlineLvl w:val="2"/>
        <w:rPr>
          <w:bCs w:val="0"/>
          <w:szCs w:val="24"/>
        </w:rPr>
      </w:pPr>
      <w:r w:rsidRPr="007B304E">
        <w:rPr>
          <w:bCs w:val="0"/>
          <w:szCs w:val="24"/>
        </w:rPr>
        <w:t>2</w:t>
      </w:r>
      <w:r w:rsidRPr="007B304E">
        <w:rPr>
          <w:rFonts w:hint="eastAsia"/>
          <w:bCs w:val="0"/>
          <w:szCs w:val="24"/>
        </w:rPr>
        <w:t>、独立董事对公司有关事项提出异议的情况</w:t>
      </w:r>
    </w:p>
    <w:p w:rsidR="0022194C" w:rsidRPr="007B304E" w:rsidRDefault="0022194C" w:rsidP="005E56A5">
      <w:pPr>
        <w:spacing w:line="360" w:lineRule="auto"/>
        <w:jc w:val="left"/>
        <w:rPr>
          <w:sz w:val="21"/>
          <w:szCs w:val="24"/>
        </w:rPr>
      </w:pPr>
      <w:r w:rsidRPr="007B304E">
        <w:rPr>
          <w:rFonts w:hint="eastAsia"/>
          <w:sz w:val="21"/>
          <w:szCs w:val="24"/>
        </w:rPr>
        <w:t>独立董事对公司有关事项是否提出异议</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5E56A5">
      <w:pPr>
        <w:spacing w:line="360" w:lineRule="auto"/>
        <w:jc w:val="left"/>
        <w:rPr>
          <w:sz w:val="21"/>
          <w:szCs w:val="24"/>
        </w:rPr>
      </w:pPr>
      <w:r w:rsidRPr="007B304E">
        <w:rPr>
          <w:rFonts w:hint="eastAsia"/>
          <w:sz w:val="21"/>
          <w:szCs w:val="24"/>
        </w:rPr>
        <w:t>报告期内独立董事对公司有关事项未提出异议。</w:t>
      </w:r>
    </w:p>
    <w:p w:rsidR="0022194C" w:rsidRPr="007B304E" w:rsidRDefault="0022194C" w:rsidP="005E56A5">
      <w:pPr>
        <w:pStyle w:val="Section"/>
        <w:spacing w:line="360" w:lineRule="auto"/>
        <w:outlineLvl w:val="2"/>
        <w:rPr>
          <w:bCs w:val="0"/>
          <w:szCs w:val="24"/>
        </w:rPr>
      </w:pPr>
      <w:r w:rsidRPr="007B304E">
        <w:rPr>
          <w:bCs w:val="0"/>
          <w:szCs w:val="24"/>
        </w:rPr>
        <w:t>3</w:t>
      </w:r>
      <w:r w:rsidRPr="007B304E">
        <w:rPr>
          <w:rFonts w:hint="eastAsia"/>
          <w:bCs w:val="0"/>
          <w:szCs w:val="24"/>
        </w:rPr>
        <w:t>、独立董事履行职责的其他说明</w:t>
      </w:r>
    </w:p>
    <w:p w:rsidR="0022194C" w:rsidRPr="007B304E" w:rsidRDefault="0022194C" w:rsidP="005E56A5">
      <w:pPr>
        <w:spacing w:line="360" w:lineRule="auto"/>
        <w:jc w:val="left"/>
        <w:rPr>
          <w:sz w:val="21"/>
          <w:szCs w:val="24"/>
        </w:rPr>
      </w:pPr>
      <w:r w:rsidRPr="007B304E">
        <w:rPr>
          <w:rFonts w:hint="eastAsia"/>
          <w:sz w:val="21"/>
          <w:szCs w:val="24"/>
        </w:rPr>
        <w:t>独立董事对公司有关建议是否被采纳</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公司独立董事勤勉尽责，严格按照中国证监会的相关规定及《公司章程》、《董事会议事规则》和《独立董事工作制度》开展工作，关注公司运作，独立履行职责，对公司内部控制建设、</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管理体系建设、人才梯队建设和重大决策等方面提出了很多宝贵的专业性建议，对公司财务及生产经营活动进行了有效监督，提高了公司决策的科学性，为完善公司监督机制，维护公</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司和全体股东的合法权益发挥了应有的作用。</w:t>
      </w:r>
    </w:p>
    <w:p w:rsidR="0022194C" w:rsidRPr="007B304E" w:rsidRDefault="0022194C" w:rsidP="005E56A5">
      <w:pPr>
        <w:pStyle w:val="Chapter"/>
        <w:spacing w:line="360" w:lineRule="auto"/>
        <w:outlineLvl w:val="1"/>
        <w:rPr>
          <w:bCs w:val="0"/>
        </w:rPr>
      </w:pPr>
      <w:r w:rsidRPr="007B304E">
        <w:rPr>
          <w:rFonts w:hint="eastAsia"/>
          <w:bCs w:val="0"/>
        </w:rPr>
        <w:t>六、董事会下设专门委员会在报告期内履行职责情况</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报告期内董事会各专业委员会工作情况如下：</w:t>
      </w:r>
    </w:p>
    <w:p w:rsidR="0022194C" w:rsidRPr="007B304E" w:rsidRDefault="0022194C" w:rsidP="005E56A5">
      <w:pPr>
        <w:autoSpaceDE w:val="0"/>
        <w:autoSpaceDN w:val="0"/>
        <w:adjustRightInd w:val="0"/>
        <w:spacing w:before="0" w:after="0" w:line="360" w:lineRule="auto"/>
        <w:ind w:firstLine="360"/>
        <w:jc w:val="left"/>
        <w:rPr>
          <w:rFonts w:eastAsia="Times New Roman"/>
          <w:b/>
          <w:kern w:val="0"/>
          <w:sz w:val="21"/>
          <w:szCs w:val="24"/>
          <w:lang w:val="zh-CN"/>
        </w:rPr>
      </w:pPr>
      <w:r w:rsidRPr="007B304E">
        <w:rPr>
          <w:rFonts w:eastAsia="Times New Roman"/>
          <w:b/>
          <w:kern w:val="0"/>
          <w:sz w:val="21"/>
          <w:szCs w:val="24"/>
          <w:lang w:val="zh-CN"/>
        </w:rPr>
        <w:t>1</w:t>
      </w:r>
      <w:r w:rsidRPr="007B304E">
        <w:rPr>
          <w:rFonts w:ascii="宋体" w:hAnsi="宋体" w:cs="宋体" w:hint="eastAsia"/>
          <w:b/>
          <w:kern w:val="0"/>
          <w:sz w:val="21"/>
          <w:szCs w:val="24"/>
          <w:lang w:val="zh-CN"/>
        </w:rPr>
        <w:t>、审计委员会履职情况</w:t>
      </w:r>
      <w:r w:rsidRPr="007B304E">
        <w:rPr>
          <w:rFonts w:eastAsia="Times New Roman"/>
          <w:b/>
          <w:kern w:val="0"/>
          <w:sz w:val="21"/>
          <w:szCs w:val="24"/>
          <w:lang w:val="zh-CN"/>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报告期内，董事会审计委员会分别召开会议审议了公司</w:t>
      </w:r>
      <w:r w:rsidRPr="007B304E">
        <w:rPr>
          <w:rFonts w:eastAsia="Times New Roman"/>
          <w:kern w:val="0"/>
          <w:sz w:val="21"/>
          <w:szCs w:val="24"/>
          <w:lang w:val="zh-CN"/>
        </w:rPr>
        <w:t>2014</w:t>
      </w:r>
      <w:r w:rsidRPr="007B304E">
        <w:rPr>
          <w:rFonts w:ascii="宋体" w:hAnsi="宋体" w:cs="宋体" w:hint="eastAsia"/>
          <w:kern w:val="0"/>
          <w:sz w:val="21"/>
          <w:szCs w:val="24"/>
          <w:lang w:val="zh-CN"/>
        </w:rPr>
        <w:t>年度、</w:t>
      </w:r>
      <w:r w:rsidRPr="007B304E">
        <w:rPr>
          <w:rFonts w:eastAsia="Times New Roman"/>
          <w:kern w:val="0"/>
          <w:sz w:val="21"/>
          <w:szCs w:val="24"/>
          <w:lang w:val="zh-CN"/>
        </w:rPr>
        <w:t>2015</w:t>
      </w:r>
      <w:r w:rsidRPr="007B304E">
        <w:rPr>
          <w:rFonts w:ascii="宋体" w:hAnsi="宋体" w:cs="宋体" w:hint="eastAsia"/>
          <w:kern w:val="0"/>
          <w:sz w:val="21"/>
          <w:szCs w:val="24"/>
          <w:lang w:val="zh-CN"/>
        </w:rPr>
        <w:t>年一季度、</w:t>
      </w:r>
      <w:r w:rsidRPr="007B304E">
        <w:rPr>
          <w:rFonts w:eastAsia="Times New Roman"/>
          <w:kern w:val="0"/>
          <w:sz w:val="21"/>
          <w:szCs w:val="24"/>
          <w:lang w:val="zh-CN"/>
        </w:rPr>
        <w:t>2015</w:t>
      </w:r>
      <w:r w:rsidRPr="007B304E">
        <w:rPr>
          <w:rFonts w:ascii="宋体" w:hAnsi="宋体" w:cs="宋体" w:hint="eastAsia"/>
          <w:kern w:val="0"/>
          <w:sz w:val="21"/>
          <w:szCs w:val="24"/>
          <w:lang w:val="zh-CN"/>
        </w:rPr>
        <w:t>年半年度、</w:t>
      </w:r>
      <w:r w:rsidRPr="007B304E">
        <w:rPr>
          <w:rFonts w:eastAsia="Times New Roman"/>
          <w:kern w:val="0"/>
          <w:sz w:val="21"/>
          <w:szCs w:val="24"/>
          <w:lang w:val="zh-CN"/>
        </w:rPr>
        <w:t>2015</w:t>
      </w:r>
      <w:r w:rsidRPr="007B304E">
        <w:rPr>
          <w:rFonts w:ascii="宋体" w:hAnsi="宋体" w:cs="宋体" w:hint="eastAsia"/>
          <w:kern w:val="0"/>
          <w:sz w:val="21"/>
          <w:szCs w:val="24"/>
          <w:lang w:val="zh-CN"/>
        </w:rPr>
        <w:t>年三季度的财务和经营情况，重点关注审查了公司募集资金使用情况、货币资金内部控制的有效性、关联交易、对外担保、对外投资、事业部日常运营情况等事项。</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在</w:t>
      </w:r>
      <w:r w:rsidRPr="007B304E">
        <w:rPr>
          <w:rFonts w:eastAsia="Times New Roman"/>
          <w:kern w:val="0"/>
          <w:sz w:val="21"/>
          <w:szCs w:val="24"/>
          <w:lang w:val="zh-CN"/>
        </w:rPr>
        <w:t>2014</w:t>
      </w:r>
      <w:r w:rsidRPr="007B304E">
        <w:rPr>
          <w:rFonts w:ascii="宋体" w:hAnsi="宋体" w:cs="宋体" w:hint="eastAsia"/>
          <w:kern w:val="0"/>
          <w:sz w:val="21"/>
          <w:szCs w:val="24"/>
          <w:lang w:val="zh-CN"/>
        </w:rPr>
        <w:t>年度财务报告审计过程中，董事会审计委员会认真阅读了会计师事务所人员关于公司</w:t>
      </w:r>
      <w:r w:rsidRPr="007B304E">
        <w:rPr>
          <w:rFonts w:eastAsia="Times New Roman"/>
          <w:kern w:val="0"/>
          <w:sz w:val="21"/>
          <w:szCs w:val="24"/>
          <w:lang w:val="zh-CN"/>
        </w:rPr>
        <w:t>2014</w:t>
      </w:r>
      <w:r w:rsidRPr="007B304E">
        <w:rPr>
          <w:rFonts w:ascii="宋体" w:hAnsi="宋体" w:cs="宋体" w:hint="eastAsia"/>
          <w:kern w:val="0"/>
          <w:sz w:val="21"/>
          <w:szCs w:val="24"/>
          <w:lang w:val="zh-CN"/>
        </w:rPr>
        <w:t>年度审计工作计划及相关资料，与会计师事务所协商确定了公司</w:t>
      </w:r>
      <w:r w:rsidRPr="007B304E">
        <w:rPr>
          <w:rFonts w:eastAsia="Times New Roman"/>
          <w:kern w:val="0"/>
          <w:sz w:val="21"/>
          <w:szCs w:val="24"/>
          <w:lang w:val="zh-CN"/>
        </w:rPr>
        <w:t>2014</w:t>
      </w:r>
      <w:r w:rsidRPr="007B304E">
        <w:rPr>
          <w:rFonts w:ascii="宋体" w:hAnsi="宋体" w:cs="宋体" w:hint="eastAsia"/>
          <w:kern w:val="0"/>
          <w:sz w:val="21"/>
          <w:szCs w:val="24"/>
          <w:lang w:val="zh-CN"/>
        </w:rPr>
        <w:t>年度财务报告审计工作的时间安排，主动与会计师事务所就审计过程中发现的问题沟通和交流，在会计师事务所出具</w:t>
      </w:r>
      <w:r w:rsidRPr="007B304E">
        <w:rPr>
          <w:rFonts w:eastAsia="Times New Roman"/>
          <w:kern w:val="0"/>
          <w:sz w:val="21"/>
          <w:szCs w:val="24"/>
          <w:lang w:val="zh-CN"/>
        </w:rPr>
        <w:t>2014</w:t>
      </w:r>
      <w:r w:rsidRPr="007B304E">
        <w:rPr>
          <w:rFonts w:ascii="宋体" w:hAnsi="宋体" w:cs="宋体" w:hint="eastAsia"/>
          <w:kern w:val="0"/>
          <w:sz w:val="21"/>
          <w:szCs w:val="24"/>
          <w:lang w:val="zh-CN"/>
        </w:rPr>
        <w:t>年度审计报告后，对本年度审计工作进行了总结，听取了会计师事务所的年度审计工作总结报告和公司审计部对会计师事务所年度审计工作的评价总结。</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2</w:t>
      </w:r>
      <w:r w:rsidRPr="007B304E">
        <w:rPr>
          <w:rFonts w:ascii="宋体" w:hAnsi="宋体" w:cs="宋体" w:hint="eastAsia"/>
          <w:b/>
          <w:kern w:val="0"/>
          <w:sz w:val="21"/>
          <w:szCs w:val="24"/>
          <w:lang w:val="zh-CN"/>
        </w:rPr>
        <w:t>、薪酬与考核委员会履职情况</w:t>
      </w:r>
      <w:r w:rsidRPr="007B304E">
        <w:rPr>
          <w:rFonts w:eastAsia="Times New Roman"/>
          <w:b/>
          <w:kern w:val="0"/>
          <w:sz w:val="21"/>
          <w:szCs w:val="24"/>
          <w:lang w:val="zh-CN"/>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报告期内，公司薪酬与考核委员会依据公司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年初制定的经营目标及主要经济指标和管理指标的完成情况对公司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年度薪酬和组织绩效考核情况进行了审核。</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3</w:t>
      </w:r>
      <w:r w:rsidRPr="007B304E">
        <w:rPr>
          <w:rFonts w:ascii="宋体" w:hAnsi="宋体" w:cs="宋体" w:hint="eastAsia"/>
          <w:b/>
          <w:kern w:val="0"/>
          <w:sz w:val="21"/>
          <w:szCs w:val="24"/>
          <w:lang w:val="zh-CN"/>
        </w:rPr>
        <w:t>、提名委员会履职情况</w:t>
      </w:r>
      <w:r w:rsidRPr="007B304E">
        <w:rPr>
          <w:rFonts w:eastAsia="Times New Roman"/>
          <w:b/>
          <w:kern w:val="0"/>
          <w:sz w:val="21"/>
          <w:szCs w:val="24"/>
          <w:lang w:val="zh-CN"/>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公司提名委员会勤勉尽责地履行职责，对公司董事会人选的提名和高级管理人员聘任的标准和程序提出意见和建议，经过对初选人身份、学历、职业、专业能力等情况的审查，并征求被提名人同意，在第三届董事会第十二次会议提名李焰女士为第三届公司董事会独立董事候选人，在第三届董事会第十五次会议提名姜楠女士为公司董事会秘书。</w:t>
      </w:r>
    </w:p>
    <w:p w:rsidR="0022194C" w:rsidRPr="007B304E" w:rsidRDefault="0022194C" w:rsidP="00F76634">
      <w:pPr>
        <w:autoSpaceDE w:val="0"/>
        <w:autoSpaceDN w:val="0"/>
        <w:adjustRightInd w:val="0"/>
        <w:spacing w:before="0" w:after="0" w:line="360" w:lineRule="auto"/>
        <w:ind w:firstLineChars="200" w:firstLine="422"/>
        <w:jc w:val="left"/>
        <w:rPr>
          <w:rFonts w:eastAsia="Times New Roman"/>
          <w:b/>
          <w:kern w:val="0"/>
          <w:sz w:val="21"/>
          <w:szCs w:val="24"/>
          <w:lang w:val="zh-CN"/>
        </w:rPr>
      </w:pPr>
      <w:r w:rsidRPr="007B304E">
        <w:rPr>
          <w:rFonts w:eastAsia="Times New Roman"/>
          <w:b/>
          <w:kern w:val="0"/>
          <w:sz w:val="21"/>
          <w:szCs w:val="24"/>
          <w:lang w:val="zh-CN"/>
        </w:rPr>
        <w:t>4</w:t>
      </w:r>
      <w:r w:rsidRPr="007B304E">
        <w:rPr>
          <w:rFonts w:ascii="宋体" w:hAnsi="宋体" w:cs="宋体" w:hint="eastAsia"/>
          <w:b/>
          <w:kern w:val="0"/>
          <w:sz w:val="21"/>
          <w:szCs w:val="24"/>
          <w:lang w:val="zh-CN"/>
        </w:rPr>
        <w:t>、战略委员会履职情况</w:t>
      </w:r>
      <w:r w:rsidRPr="007B304E">
        <w:rPr>
          <w:rFonts w:eastAsia="Times New Roman"/>
          <w:b/>
          <w:kern w:val="0"/>
          <w:sz w:val="21"/>
          <w:szCs w:val="24"/>
          <w:lang w:val="zh-CN"/>
        </w:rPr>
        <w:t xml:space="preserve"> </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报告期内，公司战略委员会勤勉尽责地履行职责，对公司中长期战略规划、公司治理、新业务拓展、重大投资等事项进行深入研究，并提请董事会审议。战略委员会分别召开会议就公司主业规划、年度经营计划及</w:t>
      </w:r>
      <w:r w:rsidRPr="007B304E">
        <w:rPr>
          <w:rFonts w:eastAsia="Times New Roman"/>
          <w:kern w:val="0"/>
          <w:sz w:val="21"/>
          <w:szCs w:val="24"/>
          <w:lang w:val="zh-CN"/>
        </w:rPr>
        <w:t>2015</w:t>
      </w:r>
      <w:r w:rsidRPr="007B304E">
        <w:rPr>
          <w:rFonts w:ascii="宋体" w:hAnsi="宋体" w:cs="宋体" w:hint="eastAsia"/>
          <w:kern w:val="0"/>
          <w:sz w:val="21"/>
          <w:szCs w:val="24"/>
          <w:lang w:val="zh-CN"/>
        </w:rPr>
        <w:t>工作重点、行业现状分析及行业机会等事宜进行了讨论和审核，为董事会科学决策提供了重要支持。</w:t>
      </w:r>
    </w:p>
    <w:p w:rsidR="0022194C" w:rsidRPr="007B304E" w:rsidRDefault="0022194C" w:rsidP="005E56A5">
      <w:pPr>
        <w:pStyle w:val="Chapter"/>
        <w:spacing w:line="360" w:lineRule="auto"/>
        <w:outlineLvl w:val="1"/>
        <w:rPr>
          <w:bCs w:val="0"/>
        </w:rPr>
      </w:pPr>
      <w:r w:rsidRPr="007B304E">
        <w:rPr>
          <w:rFonts w:hint="eastAsia"/>
          <w:bCs w:val="0"/>
        </w:rPr>
        <w:t>七、监事会工作情况</w:t>
      </w:r>
    </w:p>
    <w:p w:rsidR="0022194C" w:rsidRPr="007B304E" w:rsidRDefault="0022194C" w:rsidP="005E56A5">
      <w:pPr>
        <w:spacing w:line="360" w:lineRule="auto"/>
        <w:jc w:val="left"/>
        <w:rPr>
          <w:sz w:val="21"/>
          <w:szCs w:val="24"/>
        </w:rPr>
      </w:pPr>
      <w:r w:rsidRPr="007B304E">
        <w:rPr>
          <w:rFonts w:hint="eastAsia"/>
          <w:sz w:val="21"/>
          <w:szCs w:val="24"/>
        </w:rPr>
        <w:t>监事会在报告期内的监督活动是否发现公司存在风险</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5E56A5">
      <w:pPr>
        <w:spacing w:line="360" w:lineRule="auto"/>
        <w:jc w:val="left"/>
        <w:rPr>
          <w:sz w:val="21"/>
          <w:szCs w:val="24"/>
        </w:rPr>
      </w:pPr>
      <w:r w:rsidRPr="007B304E">
        <w:rPr>
          <w:rFonts w:hint="eastAsia"/>
          <w:sz w:val="21"/>
          <w:szCs w:val="24"/>
        </w:rPr>
        <w:t>公司监事会对报告期内的监督事项无异议。</w:t>
      </w:r>
    </w:p>
    <w:p w:rsidR="0022194C" w:rsidRPr="007B304E" w:rsidRDefault="0022194C" w:rsidP="005E56A5">
      <w:pPr>
        <w:pStyle w:val="Chapter"/>
        <w:spacing w:line="360" w:lineRule="auto"/>
        <w:outlineLvl w:val="1"/>
        <w:rPr>
          <w:bCs w:val="0"/>
        </w:rPr>
      </w:pPr>
      <w:r w:rsidRPr="007B304E">
        <w:rPr>
          <w:rFonts w:hint="eastAsia"/>
          <w:bCs w:val="0"/>
        </w:rPr>
        <w:t>八、高级管理人员的考评及激励情况</w:t>
      </w:r>
    </w:p>
    <w:p w:rsidR="0022194C" w:rsidRPr="007B304E" w:rsidRDefault="0022194C" w:rsidP="005E56A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公司建立了完善的高级管理人员绩效管理体系，明确了高级管理人员考核内容与流程，有效的提升了公司治理水平，进一步完善高级管理人员绩效评价和激励、约束机制，最大限度地调动公司高级管理人员的积极性及创造性，确保公司各项业务的顺利开展，促进了公司业绩稳定持续发展，更好维护广大投资者的根本利益。</w:t>
      </w:r>
    </w:p>
    <w:p w:rsidR="0022194C" w:rsidRPr="007B304E" w:rsidRDefault="0022194C" w:rsidP="005E56A5">
      <w:pPr>
        <w:pStyle w:val="Chapter"/>
        <w:spacing w:line="360" w:lineRule="auto"/>
        <w:outlineLvl w:val="1"/>
        <w:rPr>
          <w:bCs w:val="0"/>
        </w:rPr>
      </w:pPr>
      <w:r w:rsidRPr="007B304E">
        <w:rPr>
          <w:rFonts w:hint="eastAsia"/>
          <w:bCs w:val="0"/>
        </w:rPr>
        <w:t>九、内部控制评价报告</w:t>
      </w:r>
    </w:p>
    <w:p w:rsidR="0022194C" w:rsidRPr="007B304E" w:rsidRDefault="0022194C" w:rsidP="005E56A5">
      <w:pPr>
        <w:pStyle w:val="Section"/>
        <w:spacing w:line="360" w:lineRule="auto"/>
        <w:outlineLvl w:val="2"/>
        <w:rPr>
          <w:bCs w:val="0"/>
          <w:szCs w:val="24"/>
        </w:rPr>
      </w:pPr>
      <w:r w:rsidRPr="007B304E">
        <w:rPr>
          <w:bCs w:val="0"/>
          <w:szCs w:val="24"/>
        </w:rPr>
        <w:t>1</w:t>
      </w:r>
      <w:r w:rsidRPr="007B304E">
        <w:rPr>
          <w:rFonts w:hint="eastAsia"/>
          <w:bCs w:val="0"/>
          <w:szCs w:val="24"/>
        </w:rPr>
        <w:t>、报告期内发现的内部控制重大缺陷的具体情况</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5E56A5">
      <w:pPr>
        <w:pStyle w:val="Section"/>
        <w:spacing w:line="360" w:lineRule="auto"/>
        <w:outlineLvl w:val="2"/>
        <w:rPr>
          <w:bCs w:val="0"/>
          <w:szCs w:val="24"/>
        </w:rPr>
      </w:pPr>
      <w:r w:rsidRPr="007B304E">
        <w:rPr>
          <w:bCs w:val="0"/>
          <w:szCs w:val="24"/>
        </w:rPr>
        <w:t>2</w:t>
      </w:r>
      <w:r w:rsidRPr="007B304E">
        <w:rPr>
          <w:rFonts w:hint="eastAsia"/>
          <w:bCs w:val="0"/>
          <w:szCs w:val="24"/>
        </w:rPr>
        <w:t>、内控自我评价报告</w:t>
      </w:r>
    </w:p>
    <w:tbl>
      <w:tblPr>
        <w:tblW w:w="0" w:type="auto"/>
        <w:tblInd w:w="28" w:type="dxa"/>
        <w:tblLayout w:type="fixed"/>
        <w:tblCellMar>
          <w:left w:w="28" w:type="dxa"/>
          <w:right w:w="28" w:type="dxa"/>
        </w:tblCellMar>
        <w:tblLook w:val="0000" w:firstRow="0" w:lastRow="0" w:firstColumn="0" w:lastColumn="0" w:noHBand="0" w:noVBand="0"/>
      </w:tblPr>
      <w:tblGrid>
        <w:gridCol w:w="2127"/>
        <w:gridCol w:w="1067"/>
        <w:gridCol w:w="2760"/>
        <w:gridCol w:w="3614"/>
      </w:tblGrid>
      <w:tr w:rsidR="0022194C" w:rsidRPr="007B304E">
        <w:tblPrEx>
          <w:tblCellMar>
            <w:top w:w="0" w:type="dxa"/>
            <w:bottom w:w="0" w:type="dxa"/>
          </w:tblCellMar>
        </w:tblPrEx>
        <w:tc>
          <w:tcPr>
            <w:tcW w:w="31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内部控制评价报告全文披露日期</w:t>
            </w:r>
          </w:p>
        </w:tc>
        <w:tc>
          <w:tcPr>
            <w:tcW w:w="63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31</w:t>
            </w:r>
            <w:r w:rsidRPr="007B304E">
              <w:rPr>
                <w:rFonts w:hint="eastAsia"/>
                <w:sz w:val="21"/>
                <w:szCs w:val="24"/>
              </w:rPr>
              <w:t>日</w:t>
            </w:r>
          </w:p>
        </w:tc>
      </w:tr>
      <w:tr w:rsidR="0022194C" w:rsidRPr="007B304E">
        <w:tblPrEx>
          <w:tblCellMar>
            <w:top w:w="0" w:type="dxa"/>
            <w:bottom w:w="0" w:type="dxa"/>
          </w:tblCellMar>
        </w:tblPrEx>
        <w:tc>
          <w:tcPr>
            <w:tcW w:w="31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内部控制评价报告全文披露索引</w:t>
            </w:r>
          </w:p>
        </w:tc>
        <w:tc>
          <w:tcPr>
            <w:tcW w:w="63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r w:rsidR="0022194C" w:rsidRPr="007B304E">
        <w:tblPrEx>
          <w:tblCellMar>
            <w:top w:w="0" w:type="dxa"/>
            <w:bottom w:w="0" w:type="dxa"/>
          </w:tblCellMar>
        </w:tblPrEx>
        <w:tc>
          <w:tcPr>
            <w:tcW w:w="31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纳入评价范围单位资产总额占公司合并财务报表资产总额的比例</w:t>
            </w:r>
          </w:p>
        </w:tc>
        <w:tc>
          <w:tcPr>
            <w:tcW w:w="63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r w:rsidR="0022194C" w:rsidRPr="007B304E">
        <w:tblPrEx>
          <w:tblCellMar>
            <w:top w:w="0" w:type="dxa"/>
            <w:bottom w:w="0" w:type="dxa"/>
          </w:tblCellMar>
        </w:tblPrEx>
        <w:tc>
          <w:tcPr>
            <w:tcW w:w="319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纳入评价范围单位营业收入占公司合并财务报表营业收入的比例</w:t>
            </w:r>
          </w:p>
        </w:tc>
        <w:tc>
          <w:tcPr>
            <w:tcW w:w="63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r w:rsidR="0022194C" w:rsidRPr="007B304E">
        <w:tblPrEx>
          <w:tblCellMar>
            <w:top w:w="0" w:type="dxa"/>
            <w:bottom w:w="0" w:type="dxa"/>
          </w:tblCellMar>
        </w:tblPrEx>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缺陷认定标准</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类别</w:t>
            </w:r>
          </w:p>
        </w:tc>
        <w:tc>
          <w:tcPr>
            <w:tcW w:w="382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财务报告</w:t>
            </w:r>
          </w:p>
        </w:tc>
        <w:tc>
          <w:tcPr>
            <w:tcW w:w="36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非财务报告</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定性标准</w:t>
            </w:r>
          </w:p>
        </w:tc>
        <w:tc>
          <w:tcPr>
            <w:tcW w:w="382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缺陷：是指一个或多个控制缺陷的组合，可能导致企业严重偏离控制目标。出现下列特征的，认定为重大缺陷：（</w:t>
            </w:r>
            <w:r w:rsidRPr="007B304E">
              <w:rPr>
                <w:sz w:val="21"/>
                <w:szCs w:val="24"/>
              </w:rPr>
              <w:t>1</w:t>
            </w:r>
            <w:r w:rsidRPr="007B304E">
              <w:rPr>
                <w:rFonts w:hint="eastAsia"/>
                <w:sz w:val="21"/>
                <w:szCs w:val="24"/>
              </w:rPr>
              <w:t>）董事、监事和高级管理人员舞弊；（</w:t>
            </w:r>
            <w:r w:rsidRPr="007B304E">
              <w:rPr>
                <w:sz w:val="21"/>
                <w:szCs w:val="24"/>
              </w:rPr>
              <w:t>2</w:t>
            </w:r>
            <w:r w:rsidRPr="007B304E">
              <w:rPr>
                <w:rFonts w:hint="eastAsia"/>
                <w:sz w:val="21"/>
                <w:szCs w:val="24"/>
              </w:rPr>
              <w:t>）对已经公告的财务报告出现的重大差错进行错报更正（由于政策变化或其他客观因素变化导致的对以前年度的追溯调整除外）；（</w:t>
            </w:r>
            <w:r w:rsidRPr="007B304E">
              <w:rPr>
                <w:sz w:val="21"/>
                <w:szCs w:val="24"/>
              </w:rPr>
              <w:t>3</w:t>
            </w:r>
            <w:r w:rsidRPr="007B304E">
              <w:rPr>
                <w:rFonts w:hint="eastAsia"/>
                <w:sz w:val="21"/>
                <w:szCs w:val="24"/>
              </w:rPr>
              <w:t>）当期财务报告存在重大错报，而内部控制在运行过程中未能发现该错报；（</w:t>
            </w:r>
            <w:r w:rsidRPr="007B304E">
              <w:rPr>
                <w:sz w:val="21"/>
                <w:szCs w:val="24"/>
              </w:rPr>
              <w:t>4</w:t>
            </w:r>
            <w:r w:rsidRPr="007B304E">
              <w:rPr>
                <w:rFonts w:hint="eastAsia"/>
                <w:sz w:val="21"/>
                <w:szCs w:val="24"/>
              </w:rPr>
              <w:t>）审计委员会以及内部审计部门对财务报告内部控制监督无效。重要缺陷：是指一个或多个控制缺陷的组合，其严重程度和经济后果低于重大缺陷但仍有可能导致企业偏离控制目标。出现以下特征的，认定为重要缺陷</w:t>
            </w:r>
            <w:r w:rsidRPr="007B304E">
              <w:rPr>
                <w:sz w:val="21"/>
                <w:szCs w:val="24"/>
              </w:rPr>
              <w:t>:</w:t>
            </w:r>
            <w:r w:rsidRPr="007B304E">
              <w:rPr>
                <w:rFonts w:hint="eastAsia"/>
                <w:sz w:val="21"/>
                <w:szCs w:val="24"/>
              </w:rPr>
              <w:t>（</w:t>
            </w:r>
            <w:r w:rsidRPr="007B304E">
              <w:rPr>
                <w:sz w:val="21"/>
                <w:szCs w:val="24"/>
              </w:rPr>
              <w:t>1</w:t>
            </w:r>
            <w:r w:rsidRPr="007B304E">
              <w:rPr>
                <w:rFonts w:hint="eastAsia"/>
                <w:sz w:val="21"/>
                <w:szCs w:val="24"/>
              </w:rPr>
              <w:t>）未依照公认会计准则选择和应用会计政策；（</w:t>
            </w:r>
            <w:r w:rsidRPr="007B304E">
              <w:rPr>
                <w:sz w:val="21"/>
                <w:szCs w:val="24"/>
              </w:rPr>
              <w:t>2</w:t>
            </w:r>
            <w:r w:rsidRPr="007B304E">
              <w:rPr>
                <w:rFonts w:hint="eastAsia"/>
                <w:sz w:val="21"/>
                <w:szCs w:val="24"/>
              </w:rPr>
              <w:t>）未建立反舞弊程序和控制措施；（</w:t>
            </w:r>
            <w:r w:rsidRPr="007B304E">
              <w:rPr>
                <w:sz w:val="21"/>
                <w:szCs w:val="24"/>
              </w:rPr>
              <w:t>3</w:t>
            </w:r>
            <w:r w:rsidRPr="007B304E">
              <w:rPr>
                <w:rFonts w:hint="eastAsia"/>
                <w:sz w:val="21"/>
                <w:szCs w:val="24"/>
              </w:rPr>
              <w:t>）对于非常规或特殊交易的账务处理没有建立相应的控制机制或没有实施且没有相应的补偿性控制；（</w:t>
            </w:r>
            <w:r w:rsidRPr="007B304E">
              <w:rPr>
                <w:sz w:val="21"/>
                <w:szCs w:val="24"/>
              </w:rPr>
              <w:t>4</w:t>
            </w:r>
            <w:r w:rsidRPr="007B304E">
              <w:rPr>
                <w:rFonts w:hint="eastAsia"/>
                <w:sz w:val="21"/>
                <w:szCs w:val="24"/>
              </w:rPr>
              <w:t>）对于期末财务报告过程的控制存在一项或多项缺陷且不能合理保证编制的财务报表达到真实、准确的目标。一般缺陷：是指除重大缺陷和重要缺陷之外的其他控制缺陷。</w:t>
            </w:r>
          </w:p>
        </w:tc>
        <w:tc>
          <w:tcPr>
            <w:tcW w:w="36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非财务报告内部控制缺陷评价的定性标准：具有以下特征的缺陷，认定为重大缺陷：（</w:t>
            </w:r>
            <w:r w:rsidRPr="007B304E">
              <w:rPr>
                <w:sz w:val="21"/>
                <w:szCs w:val="24"/>
              </w:rPr>
              <w:t>1</w:t>
            </w:r>
            <w:r w:rsidRPr="007B304E">
              <w:rPr>
                <w:rFonts w:hint="eastAsia"/>
                <w:sz w:val="21"/>
                <w:szCs w:val="24"/>
              </w:rPr>
              <w:t>）公司决策程序导致重大损失；（</w:t>
            </w:r>
            <w:r w:rsidRPr="007B304E">
              <w:rPr>
                <w:sz w:val="21"/>
                <w:szCs w:val="24"/>
              </w:rPr>
              <w:t>2</w:t>
            </w:r>
            <w:r w:rsidRPr="007B304E">
              <w:rPr>
                <w:rFonts w:hint="eastAsia"/>
                <w:sz w:val="21"/>
                <w:szCs w:val="24"/>
              </w:rPr>
              <w:t>）严重违反法律、法规；（</w:t>
            </w:r>
            <w:r w:rsidRPr="007B304E">
              <w:rPr>
                <w:sz w:val="21"/>
                <w:szCs w:val="24"/>
              </w:rPr>
              <w:t>3</w:t>
            </w:r>
            <w:r w:rsidRPr="007B304E">
              <w:rPr>
                <w:rFonts w:hint="eastAsia"/>
                <w:sz w:val="21"/>
                <w:szCs w:val="24"/>
              </w:rPr>
              <w:t>）公司中高级管理人员和高级技术人员流失严重；（</w:t>
            </w:r>
            <w:r w:rsidRPr="007B304E">
              <w:rPr>
                <w:sz w:val="21"/>
                <w:szCs w:val="24"/>
              </w:rPr>
              <w:t>4</w:t>
            </w:r>
            <w:r w:rsidRPr="007B304E">
              <w:rPr>
                <w:rFonts w:hint="eastAsia"/>
                <w:sz w:val="21"/>
                <w:szCs w:val="24"/>
              </w:rPr>
              <w:t>）媒体频现负面新闻，涉及面广且负面影响一直未能消除；（</w:t>
            </w:r>
            <w:r w:rsidRPr="007B304E">
              <w:rPr>
                <w:sz w:val="21"/>
                <w:szCs w:val="24"/>
              </w:rPr>
              <w:t>5</w:t>
            </w:r>
            <w:r w:rsidRPr="007B304E">
              <w:rPr>
                <w:rFonts w:hint="eastAsia"/>
                <w:sz w:val="21"/>
                <w:szCs w:val="24"/>
              </w:rPr>
              <w:t>）公司重要业务缺乏制度控制或制度体系失效，重要的经济业务虽有内控制度，但没有有效的运行；（</w:t>
            </w:r>
            <w:r w:rsidRPr="007B304E">
              <w:rPr>
                <w:sz w:val="21"/>
                <w:szCs w:val="24"/>
              </w:rPr>
              <w:t>6</w:t>
            </w:r>
            <w:r w:rsidRPr="007B304E">
              <w:rPr>
                <w:rFonts w:hint="eastAsia"/>
                <w:sz w:val="21"/>
                <w:szCs w:val="24"/>
              </w:rPr>
              <w:t>）公司内部控制重大或重要缺陷未得到整改；（</w:t>
            </w:r>
            <w:r w:rsidRPr="007B304E">
              <w:rPr>
                <w:sz w:val="21"/>
                <w:szCs w:val="24"/>
              </w:rPr>
              <w:t>7</w:t>
            </w:r>
            <w:r w:rsidRPr="007B304E">
              <w:rPr>
                <w:rFonts w:hint="eastAsia"/>
                <w:sz w:val="21"/>
                <w:szCs w:val="24"/>
              </w:rPr>
              <w:t>）公司遭受证监会处罚或证券交易所警告。具有以下特征的缺陷，认定为重要缺陷：（</w:t>
            </w:r>
            <w:r w:rsidRPr="007B304E">
              <w:rPr>
                <w:sz w:val="21"/>
                <w:szCs w:val="24"/>
              </w:rPr>
              <w:t>1</w:t>
            </w:r>
            <w:r w:rsidRPr="007B304E">
              <w:rPr>
                <w:rFonts w:hint="eastAsia"/>
                <w:sz w:val="21"/>
                <w:szCs w:val="24"/>
              </w:rPr>
              <w:t>）公司决策程序导致出现重大失误；（</w:t>
            </w:r>
            <w:r w:rsidRPr="007B304E">
              <w:rPr>
                <w:sz w:val="21"/>
                <w:szCs w:val="24"/>
              </w:rPr>
              <w:t>2</w:t>
            </w:r>
            <w:r w:rsidRPr="007B304E">
              <w:rPr>
                <w:rFonts w:hint="eastAsia"/>
                <w:sz w:val="21"/>
                <w:szCs w:val="24"/>
              </w:rPr>
              <w:t>）公司关键岗位业务人员流失严重；（</w:t>
            </w:r>
            <w:r w:rsidRPr="007B304E">
              <w:rPr>
                <w:sz w:val="21"/>
                <w:szCs w:val="24"/>
              </w:rPr>
              <w:t>3</w:t>
            </w:r>
            <w:r w:rsidRPr="007B304E">
              <w:rPr>
                <w:rFonts w:hint="eastAsia"/>
                <w:sz w:val="21"/>
                <w:szCs w:val="24"/>
              </w:rPr>
              <w:t>）媒体出现负面新闻，波及局部区域；（</w:t>
            </w:r>
            <w:r w:rsidRPr="007B304E">
              <w:rPr>
                <w:sz w:val="21"/>
                <w:szCs w:val="24"/>
              </w:rPr>
              <w:t>4</w:t>
            </w:r>
            <w:r w:rsidRPr="007B304E">
              <w:rPr>
                <w:rFonts w:hint="eastAsia"/>
                <w:sz w:val="21"/>
                <w:szCs w:val="24"/>
              </w:rPr>
              <w:t>）公司重要业务制度或系统存在缺陷；（</w:t>
            </w:r>
            <w:r w:rsidRPr="007B304E">
              <w:rPr>
                <w:sz w:val="21"/>
                <w:szCs w:val="24"/>
              </w:rPr>
              <w:t>5</w:t>
            </w:r>
            <w:r w:rsidRPr="007B304E">
              <w:rPr>
                <w:rFonts w:hint="eastAsia"/>
                <w:sz w:val="21"/>
                <w:szCs w:val="24"/>
              </w:rPr>
              <w:t>）公司内部控制重要缺陷未在合理期间内得到整改。一般缺陷是指除上述重大缺陷、重要缺陷之外的其他控制缺陷。</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定量标准</w:t>
            </w:r>
          </w:p>
        </w:tc>
        <w:tc>
          <w:tcPr>
            <w:tcW w:w="382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重大缺陷</w:t>
            </w:r>
            <w:r w:rsidRPr="007B304E">
              <w:rPr>
                <w:sz w:val="21"/>
                <w:szCs w:val="24"/>
              </w:rPr>
              <w:tab/>
            </w:r>
            <w:r w:rsidRPr="007B304E">
              <w:rPr>
                <w:rFonts w:hint="eastAsia"/>
                <w:sz w:val="21"/>
                <w:szCs w:val="24"/>
              </w:rPr>
              <w:t>错报</w:t>
            </w:r>
            <w:r w:rsidRPr="007B304E">
              <w:rPr>
                <w:sz w:val="21"/>
                <w:szCs w:val="24"/>
              </w:rPr>
              <w:t>≥</w:t>
            </w:r>
            <w:r w:rsidRPr="007B304E">
              <w:rPr>
                <w:rFonts w:hint="eastAsia"/>
                <w:sz w:val="21"/>
                <w:szCs w:val="24"/>
              </w:rPr>
              <w:t>利润总额的</w:t>
            </w:r>
            <w:r w:rsidRPr="007B304E">
              <w:rPr>
                <w:sz w:val="21"/>
                <w:szCs w:val="24"/>
              </w:rPr>
              <w:t>10%</w:t>
            </w:r>
            <w:r w:rsidRPr="007B304E">
              <w:rPr>
                <w:rFonts w:hint="eastAsia"/>
                <w:sz w:val="21"/>
                <w:szCs w:val="24"/>
              </w:rPr>
              <w:t>重要缺陷</w:t>
            </w:r>
            <w:r w:rsidRPr="007B304E">
              <w:rPr>
                <w:sz w:val="21"/>
                <w:szCs w:val="24"/>
              </w:rPr>
              <w:tab/>
            </w:r>
            <w:r w:rsidRPr="007B304E">
              <w:rPr>
                <w:rFonts w:hint="eastAsia"/>
                <w:sz w:val="21"/>
                <w:szCs w:val="24"/>
              </w:rPr>
              <w:t>利润总额的</w:t>
            </w:r>
            <w:r w:rsidRPr="007B304E">
              <w:rPr>
                <w:sz w:val="21"/>
                <w:szCs w:val="24"/>
              </w:rPr>
              <w:t>5%≤</w:t>
            </w:r>
            <w:r w:rsidRPr="007B304E">
              <w:rPr>
                <w:rFonts w:hint="eastAsia"/>
                <w:sz w:val="21"/>
                <w:szCs w:val="24"/>
              </w:rPr>
              <w:t>错报＜利润总额的</w:t>
            </w:r>
            <w:r w:rsidRPr="007B304E">
              <w:rPr>
                <w:sz w:val="21"/>
                <w:szCs w:val="24"/>
              </w:rPr>
              <w:t xml:space="preserve"> 10%</w:t>
            </w:r>
            <w:r w:rsidRPr="007B304E">
              <w:rPr>
                <w:rFonts w:hint="eastAsia"/>
                <w:sz w:val="21"/>
                <w:szCs w:val="24"/>
              </w:rPr>
              <w:t>一般缺陷</w:t>
            </w:r>
            <w:r w:rsidRPr="007B304E">
              <w:rPr>
                <w:sz w:val="21"/>
                <w:szCs w:val="24"/>
              </w:rPr>
              <w:tab/>
            </w:r>
            <w:r w:rsidRPr="007B304E">
              <w:rPr>
                <w:rFonts w:hint="eastAsia"/>
                <w:sz w:val="21"/>
                <w:szCs w:val="24"/>
              </w:rPr>
              <w:t>错报＜利润总额的</w:t>
            </w:r>
            <w:r w:rsidRPr="007B304E">
              <w:rPr>
                <w:sz w:val="21"/>
                <w:szCs w:val="24"/>
              </w:rPr>
              <w:t>5%</w:t>
            </w:r>
          </w:p>
        </w:tc>
        <w:tc>
          <w:tcPr>
            <w:tcW w:w="36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重大缺陷</w:t>
            </w:r>
            <w:r w:rsidRPr="007B304E">
              <w:rPr>
                <w:sz w:val="21"/>
                <w:szCs w:val="24"/>
              </w:rPr>
              <w:tab/>
            </w:r>
            <w:r w:rsidRPr="007B304E">
              <w:rPr>
                <w:rFonts w:hint="eastAsia"/>
                <w:sz w:val="21"/>
                <w:szCs w:val="24"/>
              </w:rPr>
              <w:t>错报</w:t>
            </w:r>
            <w:r w:rsidRPr="007B304E">
              <w:rPr>
                <w:sz w:val="21"/>
                <w:szCs w:val="24"/>
              </w:rPr>
              <w:t>≥</w:t>
            </w:r>
            <w:r w:rsidRPr="007B304E">
              <w:rPr>
                <w:rFonts w:hint="eastAsia"/>
                <w:sz w:val="21"/>
                <w:szCs w:val="24"/>
              </w:rPr>
              <w:t>利润总额的</w:t>
            </w:r>
            <w:r w:rsidRPr="007B304E">
              <w:rPr>
                <w:sz w:val="21"/>
                <w:szCs w:val="24"/>
              </w:rPr>
              <w:t>10%</w:t>
            </w:r>
            <w:r w:rsidRPr="007B304E">
              <w:rPr>
                <w:rFonts w:hint="eastAsia"/>
                <w:sz w:val="21"/>
                <w:szCs w:val="24"/>
              </w:rPr>
              <w:t>重要缺陷</w:t>
            </w:r>
            <w:r w:rsidRPr="007B304E">
              <w:rPr>
                <w:sz w:val="21"/>
                <w:szCs w:val="24"/>
              </w:rPr>
              <w:tab/>
            </w:r>
            <w:r w:rsidRPr="007B304E">
              <w:rPr>
                <w:rFonts w:hint="eastAsia"/>
                <w:sz w:val="21"/>
                <w:szCs w:val="24"/>
              </w:rPr>
              <w:t>利润总额的</w:t>
            </w:r>
            <w:r w:rsidRPr="007B304E">
              <w:rPr>
                <w:sz w:val="21"/>
                <w:szCs w:val="24"/>
              </w:rPr>
              <w:t>5%≤</w:t>
            </w:r>
            <w:r w:rsidRPr="007B304E">
              <w:rPr>
                <w:rFonts w:hint="eastAsia"/>
                <w:sz w:val="21"/>
                <w:szCs w:val="24"/>
              </w:rPr>
              <w:t>错报＜利润总额的</w:t>
            </w:r>
            <w:r w:rsidRPr="007B304E">
              <w:rPr>
                <w:sz w:val="21"/>
                <w:szCs w:val="24"/>
              </w:rPr>
              <w:t xml:space="preserve"> 10%</w:t>
            </w:r>
            <w:r w:rsidRPr="007B304E">
              <w:rPr>
                <w:rFonts w:hint="eastAsia"/>
                <w:sz w:val="21"/>
                <w:szCs w:val="24"/>
              </w:rPr>
              <w:t>一般缺陷</w:t>
            </w:r>
            <w:r w:rsidRPr="007B304E">
              <w:rPr>
                <w:sz w:val="21"/>
                <w:szCs w:val="24"/>
              </w:rPr>
              <w:tab/>
            </w:r>
            <w:r w:rsidRPr="007B304E">
              <w:rPr>
                <w:rFonts w:hint="eastAsia"/>
                <w:sz w:val="21"/>
                <w:szCs w:val="24"/>
              </w:rPr>
              <w:t>错报＜利润总额的</w:t>
            </w:r>
            <w:r w:rsidRPr="007B304E">
              <w:rPr>
                <w:sz w:val="21"/>
                <w:szCs w:val="24"/>
              </w:rPr>
              <w:t>5%</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财务报告重大缺陷数量（个）</w:t>
            </w:r>
          </w:p>
        </w:tc>
        <w:tc>
          <w:tcPr>
            <w:tcW w:w="744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非财务报告重大缺陷数量（个）</w:t>
            </w:r>
          </w:p>
        </w:tc>
        <w:tc>
          <w:tcPr>
            <w:tcW w:w="744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财务报告重要缺陷数量（个）</w:t>
            </w:r>
          </w:p>
        </w:tc>
        <w:tc>
          <w:tcPr>
            <w:tcW w:w="744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r w:rsidR="0022194C" w:rsidRPr="007B304E" w:rsidTr="005E56A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非财务报告重要缺陷数量（个）</w:t>
            </w:r>
          </w:p>
        </w:tc>
        <w:tc>
          <w:tcPr>
            <w:tcW w:w="744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w:t>
            </w:r>
          </w:p>
        </w:tc>
      </w:tr>
    </w:tbl>
    <w:p w:rsidR="0022194C" w:rsidRPr="007B304E" w:rsidRDefault="0022194C" w:rsidP="005E56A5">
      <w:pPr>
        <w:pStyle w:val="Chapter"/>
        <w:spacing w:line="360" w:lineRule="auto"/>
        <w:outlineLvl w:val="1"/>
        <w:rPr>
          <w:bCs w:val="0"/>
        </w:rPr>
      </w:pPr>
      <w:r w:rsidRPr="007B304E">
        <w:rPr>
          <w:rFonts w:hint="eastAsia"/>
          <w:bCs w:val="0"/>
        </w:rPr>
        <w:t>十、内部控制审计报告或鉴证报告</w:t>
      </w:r>
    </w:p>
    <w:p w:rsidR="0022194C" w:rsidRPr="007B304E" w:rsidRDefault="0022194C" w:rsidP="005E56A5">
      <w:pPr>
        <w:spacing w:line="360" w:lineRule="auto"/>
        <w:jc w:val="left"/>
        <w:rPr>
          <w:sz w:val="21"/>
          <w:szCs w:val="24"/>
        </w:rPr>
      </w:pPr>
      <w:r w:rsidRPr="007B304E">
        <w:rPr>
          <w:rFonts w:hint="eastAsia"/>
          <w:sz w:val="21"/>
          <w:szCs w:val="24"/>
        </w:rPr>
        <w:t>内部控制鉴证报告</w:t>
      </w:r>
    </w:p>
    <w:tbl>
      <w:tblPr>
        <w:tblW w:w="0" w:type="auto"/>
        <w:tblInd w:w="28" w:type="dxa"/>
        <w:tblLayout w:type="fixed"/>
        <w:tblCellMar>
          <w:left w:w="28" w:type="dxa"/>
          <w:right w:w="28" w:type="dxa"/>
        </w:tblCellMar>
        <w:tblLook w:val="0000" w:firstRow="0" w:lastRow="0" w:firstColumn="0" w:lastColumn="0" w:noHBand="0" w:noVBand="0"/>
      </w:tblPr>
      <w:tblGrid>
        <w:gridCol w:w="2662"/>
        <w:gridCol w:w="6906"/>
      </w:tblGrid>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内部控制鉴证报告中的审议意见段</w:t>
            </w:r>
          </w:p>
        </w:tc>
      </w:tr>
      <w:tr w:rsidR="0022194C" w:rsidRPr="007B304E">
        <w:tblPrEx>
          <w:tblCellMar>
            <w:top w:w="0" w:type="dxa"/>
            <w:bottom w:w="0" w:type="dxa"/>
          </w:tblCellMar>
        </w:tblPrEx>
        <w:tc>
          <w:tcPr>
            <w:tcW w:w="95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我们认为，海兰信股份公司按照《内部会计控制规范</w:t>
            </w:r>
            <w:r w:rsidRPr="007B304E">
              <w:rPr>
                <w:sz w:val="21"/>
                <w:szCs w:val="24"/>
              </w:rPr>
              <w:t>-</w:t>
            </w:r>
            <w:r w:rsidRPr="007B304E">
              <w:rPr>
                <w:rFonts w:hint="eastAsia"/>
                <w:sz w:val="21"/>
                <w:szCs w:val="24"/>
              </w:rPr>
              <w:t>基本规范（试行）》及相关规定于</w:t>
            </w: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31</w:t>
            </w:r>
            <w:r w:rsidRPr="007B304E">
              <w:rPr>
                <w:rFonts w:hint="eastAsia"/>
                <w:sz w:val="21"/>
                <w:szCs w:val="24"/>
              </w:rPr>
              <w:t>日在所有重大方面保持了与财务报告相关的有效的内部控制。</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内控鉴证报告披露情况</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披露</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内部控制鉴证报告全文披露日期</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31</w:t>
            </w:r>
            <w:r w:rsidRPr="007B304E">
              <w:rPr>
                <w:rFonts w:hint="eastAsia"/>
                <w:sz w:val="21"/>
                <w:szCs w:val="24"/>
              </w:rPr>
              <w:t>日</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内部控制鉴证报告全文披露索引</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http://www.cninfo.com.cn</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内控鉴证报告意见类型</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标准无保留</w:t>
            </w:r>
          </w:p>
        </w:tc>
      </w:tr>
      <w:tr w:rsidR="0022194C" w:rsidRPr="007B304E">
        <w:tblPrEx>
          <w:tblCellMar>
            <w:top w:w="0" w:type="dxa"/>
            <w:bottom w:w="0" w:type="dxa"/>
          </w:tblCellMar>
        </w:tblPrEx>
        <w:tc>
          <w:tcPr>
            <w:tcW w:w="266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非财务报告是否存在重大缺陷</w:t>
            </w:r>
          </w:p>
        </w:tc>
        <w:tc>
          <w:tcPr>
            <w:tcW w:w="690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否</w:t>
            </w:r>
          </w:p>
        </w:tc>
      </w:tr>
    </w:tbl>
    <w:p w:rsidR="0022194C" w:rsidRPr="007B304E" w:rsidRDefault="0022194C" w:rsidP="005E56A5">
      <w:pPr>
        <w:spacing w:line="360" w:lineRule="auto"/>
        <w:jc w:val="left"/>
        <w:rPr>
          <w:sz w:val="21"/>
          <w:szCs w:val="24"/>
        </w:rPr>
      </w:pPr>
      <w:r w:rsidRPr="007B304E">
        <w:rPr>
          <w:rFonts w:hint="eastAsia"/>
          <w:sz w:val="21"/>
          <w:szCs w:val="24"/>
        </w:rPr>
        <w:t>会计师事务所是否出具非标准意见的内部控制鉴证报告</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rsidP="005E56A5">
      <w:pPr>
        <w:spacing w:line="360" w:lineRule="auto"/>
        <w:jc w:val="left"/>
        <w:rPr>
          <w:sz w:val="21"/>
          <w:szCs w:val="24"/>
        </w:rPr>
      </w:pPr>
      <w:r w:rsidRPr="007B304E">
        <w:rPr>
          <w:rFonts w:hint="eastAsia"/>
          <w:sz w:val="21"/>
          <w:szCs w:val="24"/>
        </w:rPr>
        <w:t>会计师事务所出具的内部控制鉴证报告与董事会的自我评价报告意见是否一致</w:t>
      </w:r>
    </w:p>
    <w:p w:rsidR="0022194C" w:rsidRPr="007B304E" w:rsidRDefault="0022194C" w:rsidP="005E56A5">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22194C" w:rsidRPr="007B304E" w:rsidRDefault="0022194C">
      <w:pPr>
        <w:jc w:val="left"/>
        <w:rPr>
          <w:sz w:val="21"/>
          <w:szCs w:val="24"/>
        </w:rPr>
        <w:sectPr w:rsidR="0022194C" w:rsidRPr="007B304E">
          <w:pgSz w:w="11906" w:h="16838"/>
          <w:pgMar w:top="1440" w:right="1134" w:bottom="1440" w:left="1134" w:header="851" w:footer="992" w:gutter="0"/>
          <w:cols w:space="425"/>
          <w:docGrid w:type="lines" w:linePitch="312"/>
        </w:sectPr>
      </w:pPr>
    </w:p>
    <w:p w:rsidR="0022194C" w:rsidRPr="007B304E" w:rsidRDefault="00F76634">
      <w:pPr>
        <w:pStyle w:val="a3"/>
        <w:outlineLvl w:val="0"/>
        <w:rPr>
          <w:bCs w:val="0"/>
          <w:sz w:val="28"/>
          <w:szCs w:val="24"/>
        </w:rPr>
      </w:pPr>
      <w:r w:rsidRPr="007B304E">
        <w:rPr>
          <w:bCs w:val="0"/>
          <w:sz w:val="28"/>
          <w:szCs w:val="24"/>
        </w:rPr>
        <w:br w:type="page"/>
      </w:r>
      <w:bookmarkStart w:id="11" w:name="_Toc447287452"/>
      <w:r w:rsidR="0022194C" w:rsidRPr="007B304E">
        <w:rPr>
          <w:rFonts w:hint="eastAsia"/>
          <w:bCs w:val="0"/>
          <w:sz w:val="28"/>
          <w:szCs w:val="24"/>
        </w:rPr>
        <w:t>第十节</w:t>
      </w:r>
      <w:r w:rsidR="0022194C" w:rsidRPr="007B304E">
        <w:rPr>
          <w:bCs w:val="0"/>
          <w:sz w:val="28"/>
          <w:szCs w:val="24"/>
        </w:rPr>
        <w:t xml:space="preserve"> </w:t>
      </w:r>
      <w:r w:rsidR="0022194C" w:rsidRPr="007B304E">
        <w:rPr>
          <w:rFonts w:hint="eastAsia"/>
          <w:bCs w:val="0"/>
          <w:sz w:val="28"/>
          <w:szCs w:val="24"/>
        </w:rPr>
        <w:t>财务报告</w:t>
      </w:r>
      <w:bookmarkEnd w:id="11"/>
    </w:p>
    <w:p w:rsidR="0022194C" w:rsidRPr="007B304E" w:rsidRDefault="0022194C">
      <w:pPr>
        <w:pStyle w:val="Chapter"/>
        <w:outlineLvl w:val="1"/>
        <w:rPr>
          <w:bCs w:val="0"/>
        </w:rPr>
      </w:pPr>
      <w:r w:rsidRPr="007B304E">
        <w:rPr>
          <w:rFonts w:hint="eastAsia"/>
          <w:bCs w:val="0"/>
        </w:rPr>
        <w:t>一、审计报告</w:t>
      </w:r>
    </w:p>
    <w:tbl>
      <w:tblPr>
        <w:tblW w:w="0" w:type="auto"/>
        <w:tblInd w:w="28" w:type="dxa"/>
        <w:tblLayout w:type="fixed"/>
        <w:tblCellMar>
          <w:left w:w="28" w:type="dxa"/>
          <w:right w:w="28" w:type="dxa"/>
        </w:tblCellMar>
        <w:tblLook w:val="0000" w:firstRow="0" w:lastRow="0" w:firstColumn="0" w:lastColumn="0" w:noHBand="0" w:noVBand="0"/>
      </w:tblPr>
      <w:tblGrid>
        <w:gridCol w:w="4783"/>
        <w:gridCol w:w="4785"/>
      </w:tblGrid>
      <w:tr w:rsidR="0022194C" w:rsidRPr="007B304E">
        <w:tblPrEx>
          <w:tblCellMar>
            <w:top w:w="0" w:type="dxa"/>
            <w:bottom w:w="0" w:type="dxa"/>
          </w:tblCellMar>
        </w:tblPrEx>
        <w:tc>
          <w:tcPr>
            <w:tcW w:w="478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审计意见类型</w:t>
            </w:r>
          </w:p>
        </w:tc>
        <w:tc>
          <w:tcPr>
            <w:tcW w:w="47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标准无保留审计意见</w:t>
            </w:r>
          </w:p>
        </w:tc>
      </w:tr>
      <w:tr w:rsidR="0022194C" w:rsidRPr="007B304E">
        <w:tblPrEx>
          <w:tblCellMar>
            <w:top w:w="0" w:type="dxa"/>
            <w:bottom w:w="0" w:type="dxa"/>
          </w:tblCellMar>
        </w:tblPrEx>
        <w:tc>
          <w:tcPr>
            <w:tcW w:w="478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审计报告签署日期</w:t>
            </w:r>
          </w:p>
        </w:tc>
        <w:tc>
          <w:tcPr>
            <w:tcW w:w="47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2016</w:t>
            </w:r>
            <w:r w:rsidRPr="007B304E">
              <w:rPr>
                <w:rFonts w:hint="eastAsia"/>
                <w:sz w:val="21"/>
                <w:szCs w:val="24"/>
              </w:rPr>
              <w:t>年</w:t>
            </w:r>
            <w:r w:rsidRPr="007B304E">
              <w:rPr>
                <w:sz w:val="21"/>
                <w:szCs w:val="24"/>
              </w:rPr>
              <w:t>03</w:t>
            </w:r>
            <w:r w:rsidRPr="007B304E">
              <w:rPr>
                <w:rFonts w:hint="eastAsia"/>
                <w:sz w:val="21"/>
                <w:szCs w:val="24"/>
              </w:rPr>
              <w:t>月</w:t>
            </w:r>
            <w:r w:rsidRPr="007B304E">
              <w:rPr>
                <w:sz w:val="21"/>
                <w:szCs w:val="24"/>
              </w:rPr>
              <w:t>30</w:t>
            </w:r>
            <w:r w:rsidRPr="007B304E">
              <w:rPr>
                <w:rFonts w:hint="eastAsia"/>
                <w:sz w:val="21"/>
                <w:szCs w:val="24"/>
              </w:rPr>
              <w:t>日</w:t>
            </w:r>
          </w:p>
        </w:tc>
      </w:tr>
      <w:tr w:rsidR="0022194C" w:rsidRPr="007B304E">
        <w:tblPrEx>
          <w:tblCellMar>
            <w:top w:w="0" w:type="dxa"/>
            <w:bottom w:w="0" w:type="dxa"/>
          </w:tblCellMar>
        </w:tblPrEx>
        <w:tc>
          <w:tcPr>
            <w:tcW w:w="478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审计机构名称</w:t>
            </w:r>
          </w:p>
        </w:tc>
        <w:tc>
          <w:tcPr>
            <w:tcW w:w="47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信永中和会计师事务所（特殊普通合伙）</w:t>
            </w:r>
            <w:r w:rsidRPr="007B304E">
              <w:rPr>
                <w:sz w:val="21"/>
                <w:szCs w:val="24"/>
              </w:rPr>
              <w:t xml:space="preserve"> </w:t>
            </w:r>
          </w:p>
        </w:tc>
      </w:tr>
      <w:tr w:rsidR="0022194C" w:rsidRPr="007B304E">
        <w:tblPrEx>
          <w:tblCellMar>
            <w:top w:w="0" w:type="dxa"/>
            <w:bottom w:w="0" w:type="dxa"/>
          </w:tblCellMar>
        </w:tblPrEx>
        <w:tc>
          <w:tcPr>
            <w:tcW w:w="478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审计报告文号</w:t>
            </w:r>
          </w:p>
        </w:tc>
        <w:tc>
          <w:tcPr>
            <w:tcW w:w="47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XYZH/2016BJA10181</w:t>
            </w:r>
          </w:p>
        </w:tc>
      </w:tr>
      <w:tr w:rsidR="0022194C" w:rsidRPr="007B304E">
        <w:tblPrEx>
          <w:tblCellMar>
            <w:top w:w="0" w:type="dxa"/>
            <w:bottom w:w="0" w:type="dxa"/>
          </w:tblCellMar>
        </w:tblPrEx>
        <w:tc>
          <w:tcPr>
            <w:tcW w:w="478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注册会计师姓名</w:t>
            </w:r>
          </w:p>
        </w:tc>
        <w:tc>
          <w:tcPr>
            <w:tcW w:w="47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F53A30">
            <w:pPr>
              <w:jc w:val="left"/>
              <w:rPr>
                <w:sz w:val="21"/>
                <w:szCs w:val="24"/>
              </w:rPr>
            </w:pPr>
            <w:r w:rsidRPr="007B304E">
              <w:rPr>
                <w:rFonts w:hint="eastAsia"/>
                <w:sz w:val="21"/>
                <w:szCs w:val="24"/>
              </w:rPr>
              <w:t>唐炫、唐静</w:t>
            </w:r>
          </w:p>
        </w:tc>
      </w:tr>
    </w:tbl>
    <w:p w:rsidR="0022194C" w:rsidRPr="007B304E" w:rsidRDefault="0022194C">
      <w:pPr>
        <w:jc w:val="center"/>
        <w:rPr>
          <w:sz w:val="21"/>
          <w:szCs w:val="24"/>
        </w:rPr>
      </w:pPr>
      <w:r w:rsidRPr="007B304E">
        <w:rPr>
          <w:rFonts w:hint="eastAsia"/>
          <w:sz w:val="21"/>
          <w:szCs w:val="24"/>
        </w:rPr>
        <w:t>审计报告正文</w:t>
      </w:r>
    </w:p>
    <w:p w:rsidR="0022194C" w:rsidRPr="007B304E" w:rsidRDefault="0022194C">
      <w:pPr>
        <w:autoSpaceDE w:val="0"/>
        <w:autoSpaceDN w:val="0"/>
        <w:adjustRightInd w:val="0"/>
        <w:spacing w:before="0" w:after="0"/>
        <w:jc w:val="center"/>
        <w:rPr>
          <w:rFonts w:eastAsia="Times New Roman"/>
          <w:b/>
          <w:kern w:val="0"/>
          <w:sz w:val="28"/>
          <w:szCs w:val="24"/>
          <w:lang w:val="zh-CN"/>
        </w:rPr>
      </w:pPr>
      <w:r w:rsidRPr="007B304E">
        <w:rPr>
          <w:rFonts w:ascii="宋体" w:hAnsi="宋体" w:cs="宋体" w:hint="eastAsia"/>
          <w:b/>
          <w:kern w:val="0"/>
          <w:sz w:val="28"/>
          <w:szCs w:val="24"/>
          <w:lang w:val="zh-CN"/>
        </w:rPr>
        <w:t>审计报告</w:t>
      </w:r>
    </w:p>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zh-CN"/>
        </w:rPr>
        <w:t xml:space="preserve"> XYZH/2016BJA10181</w:t>
      </w:r>
    </w:p>
    <w:p w:rsidR="0022194C" w:rsidRPr="007B304E" w:rsidRDefault="0022194C">
      <w:pPr>
        <w:autoSpaceDE w:val="0"/>
        <w:autoSpaceDN w:val="0"/>
        <w:adjustRightInd w:val="0"/>
        <w:spacing w:before="0" w:after="0"/>
        <w:rPr>
          <w:rFonts w:eastAsia="Times New Roman"/>
          <w:kern w:val="0"/>
          <w:sz w:val="22"/>
          <w:szCs w:val="24"/>
          <w:lang w:val="zh-CN"/>
        </w:rPr>
      </w:pPr>
    </w:p>
    <w:p w:rsidR="0022194C" w:rsidRPr="007B304E" w:rsidRDefault="0022194C" w:rsidP="008C1695">
      <w:pPr>
        <w:autoSpaceDE w:val="0"/>
        <w:autoSpaceDN w:val="0"/>
        <w:adjustRightInd w:val="0"/>
        <w:spacing w:before="0" w:after="0" w:line="360" w:lineRule="auto"/>
        <w:rPr>
          <w:rFonts w:eastAsia="Times New Roman"/>
          <w:b/>
          <w:kern w:val="0"/>
          <w:sz w:val="24"/>
          <w:szCs w:val="24"/>
          <w:lang w:val="zh-CN"/>
        </w:rPr>
      </w:pPr>
      <w:r w:rsidRPr="007B304E">
        <w:rPr>
          <w:rFonts w:ascii="宋体" w:hAnsi="宋体" w:cs="宋体" w:hint="eastAsia"/>
          <w:b/>
          <w:kern w:val="0"/>
          <w:sz w:val="24"/>
          <w:szCs w:val="24"/>
          <w:lang w:val="zh-CN"/>
        </w:rPr>
        <w:t>北京海兰信数据科技股份有限公司全体股东：</w:t>
      </w:r>
      <w:r w:rsidRPr="007B304E">
        <w:rPr>
          <w:rFonts w:eastAsia="Times New Roman"/>
          <w:b/>
          <w:kern w:val="0"/>
          <w:sz w:val="24"/>
          <w:szCs w:val="24"/>
          <w:lang w:val="zh-CN"/>
        </w:rPr>
        <w:t xml:space="preserve"> </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cs="宋体" w:hint="eastAsia"/>
          <w:kern w:val="0"/>
          <w:sz w:val="21"/>
          <w:szCs w:val="21"/>
          <w:lang w:val="zh-CN"/>
        </w:rPr>
        <w:t>我们审计了后附的北京海兰信数据科技股份有限公司（以下简称海兰信股份公司）财务报表，包括</w:t>
      </w:r>
      <w:r w:rsidRPr="005531B9">
        <w:rPr>
          <w:rFonts w:ascii="宋体" w:hAnsi="宋体"/>
          <w:kern w:val="0"/>
          <w:sz w:val="21"/>
          <w:szCs w:val="21"/>
          <w:lang w:val="zh-CN"/>
        </w:rPr>
        <w:t>2015</w:t>
      </w:r>
      <w:r w:rsidRPr="005531B9">
        <w:rPr>
          <w:rFonts w:ascii="宋体" w:hAnsi="宋体" w:cs="宋体" w:hint="eastAsia"/>
          <w:kern w:val="0"/>
          <w:sz w:val="21"/>
          <w:szCs w:val="21"/>
          <w:lang w:val="zh-CN"/>
        </w:rPr>
        <w:t>年</w:t>
      </w:r>
      <w:r w:rsidRPr="005531B9">
        <w:rPr>
          <w:rFonts w:ascii="宋体" w:hAnsi="宋体"/>
          <w:kern w:val="0"/>
          <w:sz w:val="21"/>
          <w:szCs w:val="21"/>
          <w:lang w:val="zh-CN"/>
        </w:rPr>
        <w:t>12</w:t>
      </w:r>
      <w:r w:rsidRPr="005531B9">
        <w:rPr>
          <w:rFonts w:ascii="宋体" w:hAnsi="宋体" w:cs="宋体" w:hint="eastAsia"/>
          <w:kern w:val="0"/>
          <w:sz w:val="21"/>
          <w:szCs w:val="21"/>
          <w:lang w:val="zh-CN"/>
        </w:rPr>
        <w:t>月</w:t>
      </w:r>
      <w:r w:rsidRPr="005531B9">
        <w:rPr>
          <w:rFonts w:ascii="宋体" w:hAnsi="宋体"/>
          <w:kern w:val="0"/>
          <w:sz w:val="21"/>
          <w:szCs w:val="21"/>
          <w:lang w:val="zh-CN"/>
        </w:rPr>
        <w:t>31</w:t>
      </w:r>
      <w:r w:rsidRPr="005531B9">
        <w:rPr>
          <w:rFonts w:ascii="宋体" w:hAnsi="宋体" w:cs="宋体" w:hint="eastAsia"/>
          <w:kern w:val="0"/>
          <w:sz w:val="21"/>
          <w:szCs w:val="21"/>
          <w:lang w:val="zh-CN"/>
        </w:rPr>
        <w:t>日的合并及母公司资产负债表，</w:t>
      </w:r>
      <w:r w:rsidRPr="005531B9">
        <w:rPr>
          <w:rFonts w:ascii="宋体" w:hAnsi="宋体"/>
          <w:kern w:val="0"/>
          <w:sz w:val="21"/>
          <w:szCs w:val="21"/>
          <w:lang w:val="zh-CN"/>
        </w:rPr>
        <w:t>2015</w:t>
      </w:r>
      <w:r w:rsidRPr="005531B9">
        <w:rPr>
          <w:rFonts w:ascii="宋体" w:hAnsi="宋体" w:cs="宋体" w:hint="eastAsia"/>
          <w:kern w:val="0"/>
          <w:sz w:val="21"/>
          <w:szCs w:val="21"/>
          <w:lang w:val="zh-CN"/>
        </w:rPr>
        <w:t>年度的合并及母公司利润表、合并及母公司现金流量表、合并及母公司股东权益变动表以及财务报表附注。</w:t>
      </w:r>
    </w:p>
    <w:p w:rsidR="0022194C" w:rsidRPr="005531B9" w:rsidRDefault="0022194C" w:rsidP="008C1695">
      <w:pPr>
        <w:autoSpaceDE w:val="0"/>
        <w:autoSpaceDN w:val="0"/>
        <w:adjustRightInd w:val="0"/>
        <w:spacing w:before="240" w:after="0" w:line="360" w:lineRule="auto"/>
        <w:ind w:firstLineChars="200" w:firstLine="482"/>
        <w:rPr>
          <w:rFonts w:ascii="宋体" w:hAnsi="宋体"/>
          <w:b/>
          <w:kern w:val="0"/>
          <w:sz w:val="24"/>
          <w:szCs w:val="24"/>
          <w:lang w:val="zh-CN"/>
        </w:rPr>
      </w:pPr>
      <w:r w:rsidRPr="005531B9">
        <w:rPr>
          <w:rFonts w:ascii="宋体" w:hAnsi="宋体" w:cs="宋体" w:hint="eastAsia"/>
          <w:b/>
          <w:kern w:val="0"/>
          <w:sz w:val="24"/>
          <w:szCs w:val="24"/>
          <w:lang w:val="zh-CN"/>
        </w:rPr>
        <w:t>一、管理层对财务报表的责任</w:t>
      </w:r>
      <w:r w:rsidRPr="005531B9">
        <w:rPr>
          <w:rFonts w:ascii="宋体" w:hAnsi="宋体"/>
          <w:b/>
          <w:kern w:val="0"/>
          <w:sz w:val="24"/>
          <w:szCs w:val="24"/>
          <w:lang w:val="zh-CN"/>
        </w:rPr>
        <w:t xml:space="preserve"> </w:t>
      </w:r>
    </w:p>
    <w:p w:rsidR="0022194C" w:rsidRPr="005531B9" w:rsidRDefault="0022194C" w:rsidP="008C1695">
      <w:pPr>
        <w:autoSpaceDE w:val="0"/>
        <w:autoSpaceDN w:val="0"/>
        <w:adjustRightInd w:val="0"/>
        <w:spacing w:before="240" w:after="0" w:line="360" w:lineRule="auto"/>
        <w:ind w:firstLineChars="200" w:firstLine="420"/>
        <w:jc w:val="left"/>
        <w:rPr>
          <w:rFonts w:ascii="宋体" w:hAnsi="宋体"/>
          <w:kern w:val="0"/>
          <w:sz w:val="21"/>
          <w:szCs w:val="21"/>
          <w:lang w:val="zh-CN"/>
        </w:rPr>
      </w:pPr>
      <w:r w:rsidRPr="005531B9">
        <w:rPr>
          <w:rFonts w:ascii="宋体" w:hAnsi="宋体" w:cs="宋体" w:hint="eastAsia"/>
          <w:kern w:val="0"/>
          <w:sz w:val="21"/>
          <w:szCs w:val="21"/>
          <w:lang w:val="zh-CN"/>
        </w:rPr>
        <w:t>编制和公允列报财务报表是海兰信股份公司管理层的责任，这种责任包括：（</w:t>
      </w:r>
      <w:r w:rsidRPr="005531B9">
        <w:rPr>
          <w:rFonts w:ascii="宋体" w:hAnsi="宋体"/>
          <w:kern w:val="0"/>
          <w:sz w:val="21"/>
          <w:szCs w:val="21"/>
          <w:lang w:val="zh-CN"/>
        </w:rPr>
        <w:t>1</w:t>
      </w:r>
      <w:r w:rsidRPr="005531B9">
        <w:rPr>
          <w:rFonts w:ascii="宋体" w:hAnsi="宋体" w:cs="宋体" w:hint="eastAsia"/>
          <w:kern w:val="0"/>
          <w:sz w:val="21"/>
          <w:szCs w:val="21"/>
          <w:lang w:val="zh-CN"/>
        </w:rPr>
        <w:t>）按照企业会计准则的规定编制财务报表，并使其实现公允反映；（</w:t>
      </w:r>
      <w:r w:rsidRPr="005531B9">
        <w:rPr>
          <w:rFonts w:ascii="宋体" w:hAnsi="宋体"/>
          <w:kern w:val="0"/>
          <w:sz w:val="21"/>
          <w:szCs w:val="21"/>
          <w:lang w:val="zh-CN"/>
        </w:rPr>
        <w:t>2</w:t>
      </w:r>
      <w:r w:rsidRPr="005531B9">
        <w:rPr>
          <w:rFonts w:ascii="宋体" w:hAnsi="宋体" w:cs="宋体" w:hint="eastAsia"/>
          <w:kern w:val="0"/>
          <w:sz w:val="21"/>
          <w:szCs w:val="21"/>
          <w:lang w:val="zh-CN"/>
        </w:rPr>
        <w:t>）设计、执行和维护必要的内部控制，以使财务报表不存在由于舞弊或错误导致的重大错报。</w:t>
      </w:r>
      <w:r w:rsidRPr="005531B9">
        <w:rPr>
          <w:rFonts w:ascii="宋体" w:hAnsi="宋体"/>
          <w:kern w:val="0"/>
          <w:sz w:val="21"/>
          <w:szCs w:val="21"/>
          <w:lang w:val="zh-CN"/>
        </w:rPr>
        <w:t xml:space="preserve"> </w:t>
      </w:r>
    </w:p>
    <w:p w:rsidR="0022194C" w:rsidRPr="005531B9" w:rsidRDefault="0022194C" w:rsidP="008C1695">
      <w:pPr>
        <w:autoSpaceDE w:val="0"/>
        <w:autoSpaceDN w:val="0"/>
        <w:adjustRightInd w:val="0"/>
        <w:spacing w:before="240" w:after="0" w:line="360" w:lineRule="auto"/>
        <w:ind w:firstLineChars="200" w:firstLine="482"/>
        <w:rPr>
          <w:rFonts w:ascii="宋体" w:hAnsi="宋体"/>
          <w:b/>
          <w:kern w:val="0"/>
          <w:sz w:val="24"/>
          <w:szCs w:val="24"/>
          <w:lang w:val="zh-CN"/>
        </w:rPr>
      </w:pPr>
      <w:r w:rsidRPr="005531B9">
        <w:rPr>
          <w:rFonts w:ascii="宋体" w:hAnsi="宋体" w:cs="宋体" w:hint="eastAsia"/>
          <w:b/>
          <w:kern w:val="0"/>
          <w:sz w:val="24"/>
          <w:szCs w:val="24"/>
          <w:lang w:val="zh-CN"/>
        </w:rPr>
        <w:t>二、注册会计师的责任</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cs="宋体" w:hint="eastAsia"/>
          <w:kern w:val="0"/>
          <w:sz w:val="21"/>
          <w:szCs w:val="21"/>
          <w:lang w:val="zh-CN"/>
        </w:rPr>
        <w:t>我们的责任是在执行审计工作的基础上对财务报表发表审计意见。我们按照中国注册会计师审计准则的规定执行了审计工作。中国注册会计师审计准则要求我们遵守职业道德守则，计划和执行审计工作以对财务报表是否不存在重大错报获取合理保证。</w:t>
      </w:r>
      <w:r w:rsidRPr="005531B9">
        <w:rPr>
          <w:rFonts w:ascii="宋体" w:hAnsi="宋体"/>
          <w:kern w:val="0"/>
          <w:sz w:val="21"/>
          <w:szCs w:val="21"/>
          <w:lang w:val="zh-CN"/>
        </w:rPr>
        <w:t xml:space="preserve"> </w:t>
      </w:r>
    </w:p>
    <w:p w:rsidR="0022194C" w:rsidRPr="005531B9" w:rsidRDefault="0022194C" w:rsidP="008C1695">
      <w:pPr>
        <w:autoSpaceDE w:val="0"/>
        <w:autoSpaceDN w:val="0"/>
        <w:adjustRightInd w:val="0"/>
        <w:spacing w:before="240" w:after="0" w:line="360" w:lineRule="auto"/>
        <w:ind w:firstLine="440"/>
        <w:rPr>
          <w:rFonts w:ascii="宋体" w:hAnsi="宋体"/>
          <w:kern w:val="0"/>
          <w:sz w:val="21"/>
          <w:szCs w:val="21"/>
          <w:lang w:val="zh-CN"/>
        </w:rPr>
      </w:pPr>
      <w:r w:rsidRPr="005531B9">
        <w:rPr>
          <w:rFonts w:ascii="宋体" w:hAnsi="宋体" w:cs="宋体" w:hint="eastAsia"/>
          <w:kern w:val="0"/>
          <w:sz w:val="21"/>
          <w:szCs w:val="21"/>
          <w:lang w:val="zh-CN"/>
        </w:rPr>
        <w:t>审计工作涉及实施审计程序，以获取有关财务报表金额和披露的审计证据。选择的审计程序取决于注册会计师的判断，包括对由于舞弊或错误导致的财务报表重大错报风险的评估。在进行风险评估时，注册会计师考虑与财务报表编制和公允列报相关的内部控制，以设计恰当的审计程序。审计工作还包括评价管理层选用会计政策的恰当性和作出会计估计的合理性，以及评价财务报表的总体列报。</w:t>
      </w:r>
      <w:r w:rsidRPr="005531B9">
        <w:rPr>
          <w:rFonts w:ascii="宋体" w:hAnsi="宋体"/>
          <w:kern w:val="0"/>
          <w:sz w:val="21"/>
          <w:szCs w:val="21"/>
          <w:lang w:val="zh-CN"/>
        </w:rPr>
        <w:t xml:space="preserve"> </w:t>
      </w:r>
    </w:p>
    <w:p w:rsidR="0022194C" w:rsidRPr="005531B9" w:rsidRDefault="0022194C" w:rsidP="008C1695">
      <w:pPr>
        <w:autoSpaceDE w:val="0"/>
        <w:autoSpaceDN w:val="0"/>
        <w:adjustRightInd w:val="0"/>
        <w:spacing w:before="240" w:after="0" w:line="360" w:lineRule="auto"/>
        <w:ind w:firstLine="440"/>
        <w:rPr>
          <w:rFonts w:ascii="宋体" w:hAnsi="宋体"/>
          <w:kern w:val="0"/>
          <w:sz w:val="21"/>
          <w:szCs w:val="21"/>
          <w:lang w:val="zh-CN"/>
        </w:rPr>
      </w:pPr>
      <w:r w:rsidRPr="005531B9">
        <w:rPr>
          <w:rFonts w:ascii="宋体" w:hAnsi="宋体" w:cs="宋体" w:hint="eastAsia"/>
          <w:kern w:val="0"/>
          <w:sz w:val="21"/>
          <w:szCs w:val="21"/>
          <w:lang w:val="zh-CN"/>
        </w:rPr>
        <w:t>我们相信，我们获取的审计证据是充分、适当的，为发表审计意见提供了基础。</w:t>
      </w:r>
    </w:p>
    <w:p w:rsidR="0022194C" w:rsidRPr="005531B9" w:rsidRDefault="0022194C" w:rsidP="008C1695">
      <w:pPr>
        <w:numPr>
          <w:ilvl w:val="0"/>
          <w:numId w:val="1"/>
        </w:numPr>
        <w:autoSpaceDE w:val="0"/>
        <w:autoSpaceDN w:val="0"/>
        <w:adjustRightInd w:val="0"/>
        <w:spacing w:before="240" w:after="0" w:line="360" w:lineRule="auto"/>
        <w:ind w:left="870" w:hanging="360"/>
        <w:rPr>
          <w:rFonts w:ascii="宋体" w:hAnsi="宋体"/>
          <w:b/>
          <w:kern w:val="0"/>
          <w:sz w:val="21"/>
          <w:szCs w:val="21"/>
          <w:lang w:val="zh-CN"/>
        </w:rPr>
      </w:pPr>
      <w:r w:rsidRPr="005531B9">
        <w:rPr>
          <w:rFonts w:ascii="宋体" w:hAnsi="宋体" w:cs="宋体" w:hint="eastAsia"/>
          <w:b/>
          <w:kern w:val="0"/>
          <w:sz w:val="21"/>
          <w:szCs w:val="21"/>
          <w:lang w:val="zh-CN"/>
        </w:rPr>
        <w:t>审计意见</w:t>
      </w:r>
      <w:r w:rsidRPr="005531B9">
        <w:rPr>
          <w:rFonts w:ascii="宋体" w:hAnsi="宋体"/>
          <w:b/>
          <w:kern w:val="0"/>
          <w:sz w:val="21"/>
          <w:szCs w:val="21"/>
          <w:lang w:val="zh-CN"/>
        </w:rPr>
        <w:t xml:space="preserve"> </w:t>
      </w:r>
    </w:p>
    <w:p w:rsidR="0022194C" w:rsidRPr="005531B9" w:rsidRDefault="0022194C" w:rsidP="008C1695">
      <w:pPr>
        <w:autoSpaceDE w:val="0"/>
        <w:autoSpaceDN w:val="0"/>
        <w:adjustRightInd w:val="0"/>
        <w:spacing w:before="240" w:after="0" w:line="360" w:lineRule="auto"/>
        <w:ind w:firstLine="440"/>
        <w:rPr>
          <w:rFonts w:ascii="宋体" w:hAnsi="宋体"/>
          <w:kern w:val="0"/>
          <w:sz w:val="21"/>
          <w:szCs w:val="21"/>
          <w:lang w:val="zh-CN"/>
        </w:rPr>
      </w:pPr>
      <w:r w:rsidRPr="005531B9">
        <w:rPr>
          <w:rFonts w:ascii="宋体" w:hAnsi="宋体" w:cs="宋体" w:hint="eastAsia"/>
          <w:kern w:val="0"/>
          <w:sz w:val="21"/>
          <w:szCs w:val="21"/>
          <w:lang w:val="zh-CN"/>
        </w:rPr>
        <w:t>我们认为，海兰信股份公司财务报表在所有重大方面按照企业会计准则的规定编制，公允反映了海兰信股份公司</w:t>
      </w:r>
      <w:r w:rsidRPr="005531B9">
        <w:rPr>
          <w:rFonts w:ascii="宋体" w:hAnsi="宋体"/>
          <w:kern w:val="0"/>
          <w:sz w:val="21"/>
          <w:szCs w:val="21"/>
          <w:lang w:val="zh-CN"/>
        </w:rPr>
        <w:t>2015</w:t>
      </w:r>
      <w:r w:rsidRPr="005531B9">
        <w:rPr>
          <w:rFonts w:ascii="宋体" w:hAnsi="宋体" w:cs="宋体" w:hint="eastAsia"/>
          <w:kern w:val="0"/>
          <w:sz w:val="21"/>
          <w:szCs w:val="21"/>
          <w:lang w:val="zh-CN"/>
        </w:rPr>
        <w:t>年</w:t>
      </w:r>
      <w:r w:rsidRPr="005531B9">
        <w:rPr>
          <w:rFonts w:ascii="宋体" w:hAnsi="宋体"/>
          <w:kern w:val="0"/>
          <w:sz w:val="21"/>
          <w:szCs w:val="21"/>
          <w:lang w:val="zh-CN"/>
        </w:rPr>
        <w:t>12</w:t>
      </w:r>
      <w:r w:rsidRPr="005531B9">
        <w:rPr>
          <w:rFonts w:ascii="宋体" w:hAnsi="宋体" w:cs="宋体" w:hint="eastAsia"/>
          <w:kern w:val="0"/>
          <w:sz w:val="21"/>
          <w:szCs w:val="21"/>
          <w:lang w:val="zh-CN"/>
        </w:rPr>
        <w:t>月</w:t>
      </w:r>
      <w:r w:rsidRPr="005531B9">
        <w:rPr>
          <w:rFonts w:ascii="宋体" w:hAnsi="宋体"/>
          <w:kern w:val="0"/>
          <w:sz w:val="21"/>
          <w:szCs w:val="21"/>
          <w:lang w:val="zh-CN"/>
        </w:rPr>
        <w:t>31</w:t>
      </w:r>
      <w:r w:rsidRPr="005531B9">
        <w:rPr>
          <w:rFonts w:ascii="宋体" w:hAnsi="宋体" w:cs="宋体" w:hint="eastAsia"/>
          <w:kern w:val="0"/>
          <w:sz w:val="21"/>
          <w:szCs w:val="21"/>
          <w:lang w:val="zh-CN"/>
        </w:rPr>
        <w:t>日的合并及母公司财务状况以及</w:t>
      </w:r>
      <w:r w:rsidRPr="005531B9">
        <w:rPr>
          <w:rFonts w:ascii="宋体" w:hAnsi="宋体"/>
          <w:kern w:val="0"/>
          <w:sz w:val="21"/>
          <w:szCs w:val="21"/>
          <w:lang w:val="zh-CN"/>
        </w:rPr>
        <w:t>2015</w:t>
      </w:r>
      <w:r w:rsidRPr="005531B9">
        <w:rPr>
          <w:rFonts w:ascii="宋体" w:hAnsi="宋体" w:cs="宋体" w:hint="eastAsia"/>
          <w:kern w:val="0"/>
          <w:sz w:val="21"/>
          <w:szCs w:val="21"/>
          <w:lang w:val="zh-CN"/>
        </w:rPr>
        <w:t>年度的合并及母公司经营成果和现金流量。</w:t>
      </w:r>
      <w:r w:rsidRPr="005531B9">
        <w:rPr>
          <w:rFonts w:ascii="宋体" w:hAnsi="宋体"/>
          <w:kern w:val="0"/>
          <w:sz w:val="21"/>
          <w:szCs w:val="21"/>
          <w:lang w:val="zh-CN"/>
        </w:rPr>
        <w:t xml:space="preserve"> </w:t>
      </w:r>
    </w:p>
    <w:p w:rsidR="0022194C" w:rsidRPr="005531B9" w:rsidRDefault="0022194C" w:rsidP="008C1695">
      <w:pPr>
        <w:autoSpaceDE w:val="0"/>
        <w:autoSpaceDN w:val="0"/>
        <w:adjustRightInd w:val="0"/>
        <w:spacing w:before="0" w:after="0" w:line="360" w:lineRule="auto"/>
        <w:rPr>
          <w:rFonts w:ascii="宋体" w:hAnsi="宋体"/>
          <w:kern w:val="0"/>
          <w:sz w:val="21"/>
          <w:szCs w:val="21"/>
          <w:lang w:val="zh-CN"/>
        </w:rPr>
      </w:pPr>
    </w:p>
    <w:p w:rsidR="0022194C" w:rsidRPr="007B304E" w:rsidRDefault="0022194C">
      <w:pPr>
        <w:autoSpaceDE w:val="0"/>
        <w:autoSpaceDN w:val="0"/>
        <w:adjustRightInd w:val="0"/>
        <w:spacing w:before="0" w:after="0"/>
        <w:rPr>
          <w:rFonts w:eastAsia="Times New Roman"/>
          <w:kern w:val="0"/>
          <w:sz w:val="22"/>
          <w:szCs w:val="24"/>
          <w:lang w:val="zh-CN"/>
        </w:rPr>
      </w:pPr>
    </w:p>
    <w:p w:rsidR="0022194C" w:rsidRPr="007B304E" w:rsidRDefault="0022194C">
      <w:pPr>
        <w:autoSpaceDE w:val="0"/>
        <w:autoSpaceDN w:val="0"/>
        <w:adjustRightInd w:val="0"/>
        <w:spacing w:before="0" w:after="0"/>
        <w:rPr>
          <w:rFonts w:eastAsia="Times New Roman"/>
          <w:kern w:val="0"/>
          <w:sz w:val="22"/>
          <w:szCs w:val="24"/>
          <w:lang w:val="zh-CN"/>
        </w:rPr>
      </w:pPr>
    </w:p>
    <w:p w:rsidR="0022194C" w:rsidRPr="007B304E" w:rsidRDefault="0022194C">
      <w:pPr>
        <w:autoSpaceDE w:val="0"/>
        <w:autoSpaceDN w:val="0"/>
        <w:adjustRightInd w:val="0"/>
        <w:spacing w:before="0" w:after="0"/>
        <w:rPr>
          <w:rFonts w:eastAsia="Times New Roman"/>
          <w:kern w:val="0"/>
          <w:sz w:val="22"/>
          <w:szCs w:val="24"/>
          <w:lang w:val="zh-CN"/>
        </w:rPr>
      </w:pPr>
    </w:p>
    <w:p w:rsidR="0022194C" w:rsidRPr="007B304E" w:rsidRDefault="0022194C">
      <w:pPr>
        <w:autoSpaceDE w:val="0"/>
        <w:autoSpaceDN w:val="0"/>
        <w:adjustRightInd w:val="0"/>
        <w:spacing w:before="0" w:after="0"/>
        <w:rPr>
          <w:rFonts w:eastAsia="Times New Roman"/>
          <w:kern w:val="0"/>
          <w:sz w:val="22"/>
          <w:szCs w:val="24"/>
          <w:lang w:val="zh-CN"/>
        </w:rPr>
      </w:pPr>
    </w:p>
    <w:p w:rsidR="0022194C" w:rsidRPr="007B304E" w:rsidRDefault="0022194C">
      <w:pPr>
        <w:autoSpaceDE w:val="0"/>
        <w:autoSpaceDN w:val="0"/>
        <w:adjustRightInd w:val="0"/>
        <w:spacing w:before="0" w:after="0"/>
        <w:rPr>
          <w:rFonts w:eastAsia="Times New Roman"/>
          <w:kern w:val="0"/>
          <w:sz w:val="22"/>
          <w:szCs w:val="24"/>
          <w:lang w:val="zh-CN"/>
        </w:rPr>
      </w:pPr>
    </w:p>
    <w:p w:rsidR="0022194C" w:rsidRPr="007B304E" w:rsidRDefault="0022194C">
      <w:pPr>
        <w:autoSpaceDE w:val="0"/>
        <w:autoSpaceDN w:val="0"/>
        <w:adjustRightInd w:val="0"/>
        <w:spacing w:before="0" w:after="0"/>
        <w:rPr>
          <w:rFonts w:eastAsia="Times New Roman"/>
          <w:kern w:val="0"/>
          <w:sz w:val="22"/>
          <w:szCs w:val="24"/>
          <w:lang w:val="zh-CN"/>
        </w:rPr>
      </w:pPr>
    </w:p>
    <w:tbl>
      <w:tblPr>
        <w:tblW w:w="0" w:type="auto"/>
        <w:tblLook w:val="01E0" w:firstRow="1" w:lastRow="1" w:firstColumn="1" w:lastColumn="1" w:noHBand="0" w:noVBand="0"/>
      </w:tblPr>
      <w:tblGrid>
        <w:gridCol w:w="4068"/>
        <w:gridCol w:w="540"/>
        <w:gridCol w:w="2446"/>
      </w:tblGrid>
      <w:tr w:rsidR="005A39C4" w:rsidRPr="007B304E" w:rsidTr="004E4725">
        <w:tc>
          <w:tcPr>
            <w:tcW w:w="4068" w:type="dxa"/>
          </w:tcPr>
          <w:p w:rsidR="005A39C4" w:rsidRPr="007B304E" w:rsidRDefault="005A39C4" w:rsidP="004E4725">
            <w:pPr>
              <w:spacing w:line="360" w:lineRule="auto"/>
              <w:jc w:val="center"/>
              <w:rPr>
                <w:rFonts w:ascii="宋体"/>
                <w:sz w:val="22"/>
              </w:rPr>
            </w:pPr>
            <w:r w:rsidRPr="007B304E">
              <w:rPr>
                <w:rFonts w:ascii="宋体" w:hAnsi="宋体" w:hint="eastAsia"/>
                <w:sz w:val="22"/>
              </w:rPr>
              <w:t>信永中和会计师事务所（特殊普通合伙）</w:t>
            </w:r>
          </w:p>
        </w:tc>
        <w:tc>
          <w:tcPr>
            <w:tcW w:w="540" w:type="dxa"/>
          </w:tcPr>
          <w:p w:rsidR="005A39C4" w:rsidRPr="007B304E" w:rsidRDefault="005A39C4" w:rsidP="004E4725">
            <w:pPr>
              <w:spacing w:line="360" w:lineRule="auto"/>
              <w:rPr>
                <w:rFonts w:ascii="宋体"/>
                <w:sz w:val="22"/>
              </w:rPr>
            </w:pPr>
          </w:p>
        </w:tc>
        <w:tc>
          <w:tcPr>
            <w:tcW w:w="2446" w:type="dxa"/>
          </w:tcPr>
          <w:p w:rsidR="005A39C4" w:rsidRPr="007B304E" w:rsidRDefault="005A39C4" w:rsidP="004E4725">
            <w:pPr>
              <w:spacing w:line="360" w:lineRule="auto"/>
              <w:rPr>
                <w:rFonts w:ascii="宋体"/>
                <w:sz w:val="22"/>
              </w:rPr>
            </w:pPr>
            <w:r w:rsidRPr="007B304E">
              <w:rPr>
                <w:rFonts w:ascii="宋体" w:hAnsi="宋体" w:hint="eastAsia"/>
                <w:sz w:val="22"/>
              </w:rPr>
              <w:t>中国注册会计师：</w:t>
            </w:r>
          </w:p>
        </w:tc>
      </w:tr>
      <w:tr w:rsidR="005A39C4" w:rsidRPr="007B304E" w:rsidTr="004E4725">
        <w:trPr>
          <w:trHeight w:val="389"/>
        </w:trPr>
        <w:tc>
          <w:tcPr>
            <w:tcW w:w="4068" w:type="dxa"/>
          </w:tcPr>
          <w:p w:rsidR="005A39C4" w:rsidRPr="007B304E" w:rsidRDefault="005A39C4" w:rsidP="004E4725">
            <w:pPr>
              <w:spacing w:line="360" w:lineRule="auto"/>
              <w:jc w:val="center"/>
              <w:rPr>
                <w:rFonts w:ascii="宋体"/>
                <w:sz w:val="22"/>
              </w:rPr>
            </w:pPr>
          </w:p>
        </w:tc>
        <w:tc>
          <w:tcPr>
            <w:tcW w:w="540" w:type="dxa"/>
          </w:tcPr>
          <w:p w:rsidR="005A39C4" w:rsidRPr="007B304E" w:rsidRDefault="005A39C4" w:rsidP="004E4725">
            <w:pPr>
              <w:spacing w:line="360" w:lineRule="auto"/>
              <w:rPr>
                <w:rFonts w:ascii="宋体"/>
                <w:sz w:val="22"/>
              </w:rPr>
            </w:pPr>
          </w:p>
        </w:tc>
        <w:tc>
          <w:tcPr>
            <w:tcW w:w="2446" w:type="dxa"/>
          </w:tcPr>
          <w:p w:rsidR="005A39C4" w:rsidRPr="007B304E" w:rsidRDefault="005A39C4" w:rsidP="004E4725">
            <w:pPr>
              <w:spacing w:line="360" w:lineRule="auto"/>
              <w:rPr>
                <w:rFonts w:ascii="宋体"/>
                <w:sz w:val="22"/>
              </w:rPr>
            </w:pPr>
          </w:p>
          <w:p w:rsidR="005A39C4" w:rsidRPr="007B304E" w:rsidRDefault="005A39C4" w:rsidP="004E4725">
            <w:pPr>
              <w:spacing w:line="360" w:lineRule="auto"/>
              <w:rPr>
                <w:rFonts w:ascii="宋体"/>
                <w:sz w:val="22"/>
              </w:rPr>
            </w:pPr>
          </w:p>
        </w:tc>
      </w:tr>
      <w:tr w:rsidR="005A39C4" w:rsidRPr="007B304E" w:rsidTr="004E4725">
        <w:trPr>
          <w:trHeight w:val="439"/>
        </w:trPr>
        <w:tc>
          <w:tcPr>
            <w:tcW w:w="4068" w:type="dxa"/>
          </w:tcPr>
          <w:p w:rsidR="005A39C4" w:rsidRPr="007B304E" w:rsidRDefault="005A39C4" w:rsidP="004E4725">
            <w:pPr>
              <w:spacing w:line="360" w:lineRule="auto"/>
              <w:jc w:val="center"/>
              <w:rPr>
                <w:rFonts w:ascii="宋体"/>
                <w:sz w:val="22"/>
              </w:rPr>
            </w:pPr>
          </w:p>
        </w:tc>
        <w:tc>
          <w:tcPr>
            <w:tcW w:w="540" w:type="dxa"/>
          </w:tcPr>
          <w:p w:rsidR="005A39C4" w:rsidRPr="007B304E" w:rsidRDefault="005A39C4" w:rsidP="004E4725">
            <w:pPr>
              <w:spacing w:line="360" w:lineRule="auto"/>
              <w:rPr>
                <w:rFonts w:ascii="宋体"/>
                <w:sz w:val="22"/>
              </w:rPr>
            </w:pPr>
          </w:p>
        </w:tc>
        <w:tc>
          <w:tcPr>
            <w:tcW w:w="2446" w:type="dxa"/>
          </w:tcPr>
          <w:p w:rsidR="005A39C4" w:rsidRPr="007B304E" w:rsidRDefault="005A39C4" w:rsidP="004E4725">
            <w:pPr>
              <w:spacing w:line="360" w:lineRule="auto"/>
              <w:rPr>
                <w:rFonts w:ascii="宋体"/>
                <w:sz w:val="22"/>
              </w:rPr>
            </w:pPr>
            <w:r w:rsidRPr="007B304E">
              <w:rPr>
                <w:rFonts w:ascii="宋体" w:hAnsi="宋体" w:hint="eastAsia"/>
                <w:sz w:val="22"/>
              </w:rPr>
              <w:t>中国注册会计师：</w:t>
            </w:r>
          </w:p>
        </w:tc>
      </w:tr>
      <w:tr w:rsidR="005A39C4" w:rsidRPr="007B304E" w:rsidTr="004E4725">
        <w:trPr>
          <w:trHeight w:val="444"/>
        </w:trPr>
        <w:tc>
          <w:tcPr>
            <w:tcW w:w="4068" w:type="dxa"/>
          </w:tcPr>
          <w:p w:rsidR="005A39C4" w:rsidRPr="007B304E" w:rsidRDefault="005A39C4" w:rsidP="004E4725">
            <w:pPr>
              <w:spacing w:line="360" w:lineRule="auto"/>
              <w:rPr>
                <w:rFonts w:ascii="宋体"/>
                <w:sz w:val="22"/>
                <w:szCs w:val="22"/>
              </w:rPr>
            </w:pPr>
          </w:p>
        </w:tc>
        <w:tc>
          <w:tcPr>
            <w:tcW w:w="540" w:type="dxa"/>
          </w:tcPr>
          <w:p w:rsidR="005A39C4" w:rsidRPr="007B304E" w:rsidRDefault="005A39C4" w:rsidP="004E4725">
            <w:pPr>
              <w:spacing w:line="360" w:lineRule="auto"/>
              <w:rPr>
                <w:rFonts w:ascii="宋体"/>
                <w:sz w:val="22"/>
                <w:szCs w:val="22"/>
              </w:rPr>
            </w:pPr>
          </w:p>
        </w:tc>
        <w:tc>
          <w:tcPr>
            <w:tcW w:w="2446" w:type="dxa"/>
          </w:tcPr>
          <w:p w:rsidR="005A39C4" w:rsidRPr="007B304E" w:rsidRDefault="005A39C4" w:rsidP="004E4725">
            <w:pPr>
              <w:spacing w:line="360" w:lineRule="auto"/>
              <w:rPr>
                <w:rFonts w:ascii="宋体"/>
                <w:sz w:val="22"/>
                <w:szCs w:val="22"/>
              </w:rPr>
            </w:pPr>
          </w:p>
          <w:p w:rsidR="005A39C4" w:rsidRPr="007B304E" w:rsidRDefault="005A39C4" w:rsidP="004E4725">
            <w:pPr>
              <w:spacing w:line="360" w:lineRule="auto"/>
              <w:rPr>
                <w:rFonts w:ascii="宋体"/>
                <w:sz w:val="22"/>
                <w:szCs w:val="22"/>
              </w:rPr>
            </w:pPr>
          </w:p>
        </w:tc>
      </w:tr>
      <w:tr w:rsidR="005A39C4" w:rsidRPr="007B304E" w:rsidTr="004E4725">
        <w:tc>
          <w:tcPr>
            <w:tcW w:w="4068" w:type="dxa"/>
          </w:tcPr>
          <w:p w:rsidR="005A39C4" w:rsidRPr="007B304E" w:rsidRDefault="005A39C4" w:rsidP="008C1695">
            <w:pPr>
              <w:spacing w:line="360" w:lineRule="exact"/>
              <w:jc w:val="right"/>
              <w:rPr>
                <w:rFonts w:ascii="宋体"/>
                <w:sz w:val="22"/>
                <w:szCs w:val="22"/>
              </w:rPr>
            </w:pPr>
            <w:r w:rsidRPr="007B304E">
              <w:rPr>
                <w:rFonts w:ascii="宋体" w:hAnsi="宋体" w:hint="eastAsia"/>
                <w:sz w:val="22"/>
              </w:rPr>
              <w:t>中国</w:t>
            </w:r>
            <w:r w:rsidRPr="007B304E">
              <w:rPr>
                <w:rFonts w:ascii="宋体"/>
                <w:sz w:val="22"/>
              </w:rPr>
              <w:tab/>
            </w:r>
            <w:r w:rsidRPr="007B304E">
              <w:rPr>
                <w:rFonts w:ascii="宋体" w:hAnsi="宋体" w:hint="eastAsia"/>
                <w:sz w:val="22"/>
              </w:rPr>
              <w:t>北京</w:t>
            </w:r>
          </w:p>
        </w:tc>
        <w:tc>
          <w:tcPr>
            <w:tcW w:w="540" w:type="dxa"/>
          </w:tcPr>
          <w:p w:rsidR="005A39C4" w:rsidRPr="007B304E" w:rsidRDefault="005A39C4" w:rsidP="004E4725">
            <w:pPr>
              <w:spacing w:line="360" w:lineRule="exact"/>
              <w:rPr>
                <w:rFonts w:ascii="宋体"/>
                <w:sz w:val="22"/>
                <w:szCs w:val="22"/>
              </w:rPr>
            </w:pPr>
          </w:p>
        </w:tc>
        <w:tc>
          <w:tcPr>
            <w:tcW w:w="2446" w:type="dxa"/>
          </w:tcPr>
          <w:p w:rsidR="005A39C4" w:rsidRPr="007B304E" w:rsidRDefault="005A39C4" w:rsidP="008C1695">
            <w:pPr>
              <w:spacing w:line="360" w:lineRule="exact"/>
              <w:jc w:val="right"/>
              <w:rPr>
                <w:rFonts w:ascii="宋体"/>
                <w:sz w:val="22"/>
                <w:szCs w:val="22"/>
              </w:rPr>
            </w:pPr>
            <w:r w:rsidRPr="007B304E">
              <w:rPr>
                <w:rFonts w:ascii="宋体" w:hAnsi="宋体" w:hint="eastAsia"/>
                <w:sz w:val="22"/>
              </w:rPr>
              <w:t>二○一六年三月三十日</w:t>
            </w:r>
          </w:p>
        </w:tc>
      </w:tr>
    </w:tbl>
    <w:p w:rsidR="0022194C" w:rsidRPr="007B304E" w:rsidRDefault="0022194C">
      <w:pPr>
        <w:autoSpaceDE w:val="0"/>
        <w:autoSpaceDN w:val="0"/>
        <w:adjustRightInd w:val="0"/>
        <w:spacing w:before="0" w:after="0"/>
        <w:jc w:val="left"/>
        <w:rPr>
          <w:rFonts w:eastAsia="Times New Roman"/>
          <w:kern w:val="0"/>
          <w:sz w:val="21"/>
          <w:szCs w:val="24"/>
          <w:lang w:val="zh-CN"/>
        </w:rPr>
      </w:pPr>
    </w:p>
    <w:p w:rsidR="00671469" w:rsidRPr="007B304E" w:rsidRDefault="00671469">
      <w:pPr>
        <w:pStyle w:val="Chapter"/>
        <w:outlineLvl w:val="1"/>
        <w:rPr>
          <w:bCs w:val="0"/>
        </w:rPr>
        <w:sectPr w:rsidR="00671469" w:rsidRPr="007B304E" w:rsidSect="003E5B18">
          <w:type w:val="continuous"/>
          <w:pgSz w:w="11906" w:h="16838"/>
          <w:pgMar w:top="1440" w:right="1134" w:bottom="1440" w:left="1134" w:header="851" w:footer="992" w:gutter="0"/>
          <w:cols w:space="425"/>
          <w:docGrid w:type="lines" w:linePitch="312"/>
        </w:sectPr>
      </w:pPr>
    </w:p>
    <w:p w:rsidR="00671469" w:rsidRPr="007B304E" w:rsidRDefault="00671469" w:rsidP="00671469">
      <w:pPr>
        <w:pStyle w:val="Chapter"/>
        <w:outlineLvl w:val="1"/>
        <w:rPr>
          <w:bCs w:val="0"/>
        </w:rPr>
      </w:pPr>
      <w:r w:rsidRPr="007B304E">
        <w:rPr>
          <w:rFonts w:hint="eastAsia"/>
          <w:bCs w:val="0"/>
        </w:rPr>
        <w:t>二、财务报表</w:t>
      </w:r>
    </w:p>
    <w:p w:rsidR="00671469" w:rsidRPr="007B304E" w:rsidRDefault="00671469" w:rsidP="00671469">
      <w:pPr>
        <w:jc w:val="left"/>
        <w:rPr>
          <w:sz w:val="21"/>
          <w:szCs w:val="24"/>
        </w:rPr>
      </w:pPr>
      <w:r w:rsidRPr="007B304E">
        <w:rPr>
          <w:rFonts w:hint="eastAsia"/>
          <w:sz w:val="21"/>
          <w:szCs w:val="24"/>
        </w:rPr>
        <w:t>财务附注中报表的单位为：人民币元</w:t>
      </w:r>
    </w:p>
    <w:p w:rsidR="00671469" w:rsidRPr="007B304E" w:rsidRDefault="00671469" w:rsidP="00671469">
      <w:pPr>
        <w:pStyle w:val="Section"/>
        <w:outlineLvl w:val="2"/>
        <w:rPr>
          <w:bCs w:val="0"/>
          <w:szCs w:val="24"/>
        </w:rPr>
      </w:pPr>
      <w:r w:rsidRPr="007B304E">
        <w:rPr>
          <w:bCs w:val="0"/>
          <w:szCs w:val="24"/>
        </w:rPr>
        <w:t>1</w:t>
      </w:r>
      <w:r w:rsidRPr="007B304E">
        <w:rPr>
          <w:rFonts w:hint="eastAsia"/>
          <w:bCs w:val="0"/>
          <w:szCs w:val="24"/>
        </w:rPr>
        <w:t>、合并资产负债表</w:t>
      </w:r>
    </w:p>
    <w:p w:rsidR="00671469" w:rsidRPr="007B304E" w:rsidRDefault="00671469" w:rsidP="00671469">
      <w:pPr>
        <w:jc w:val="left"/>
        <w:rPr>
          <w:sz w:val="21"/>
          <w:szCs w:val="24"/>
        </w:rPr>
      </w:pPr>
      <w:r w:rsidRPr="007B304E">
        <w:rPr>
          <w:rFonts w:hint="eastAsia"/>
          <w:sz w:val="21"/>
          <w:szCs w:val="24"/>
        </w:rPr>
        <w:t>编制单位：北京海兰信数据科技股份有限公司</w:t>
      </w:r>
    </w:p>
    <w:p w:rsidR="00671469" w:rsidRPr="007B304E" w:rsidRDefault="00671469" w:rsidP="00671469">
      <w:pPr>
        <w:jc w:val="center"/>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31</w:t>
      </w:r>
      <w:r w:rsidRPr="007B304E">
        <w:rPr>
          <w:rFonts w:hint="eastAsia"/>
          <w:sz w:val="21"/>
          <w:szCs w:val="24"/>
        </w:rPr>
        <w:t>日</w:t>
      </w:r>
    </w:p>
    <w:p w:rsidR="00671469" w:rsidRPr="007B304E" w:rsidRDefault="00671469" w:rsidP="00671469">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7"/>
        <w:gridCol w:w="3300"/>
        <w:gridCol w:w="3301"/>
      </w:tblGrid>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期末余额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期初余额</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货币资金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449,327,106.93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167,063,398.84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结算备付金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拆出资金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以公允价值计量且其变动计入当期损益的金融资产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衍生金融资产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26,854,006.00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22,338,694.00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360,047,208.06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255,273,949.17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预付款项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55,841,895.79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78,310,438.26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应收保费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应收分保账款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应收分保合同准备金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172,141.39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65,953.53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31,710,107.08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14,291,054.12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买入返售金融资产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存货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133,180,681.09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79,139,909.92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划分为持有待售的资产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一年内到期的非流动资产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4,324,293.10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1,061,457,439.44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616,483,397.84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发放贷款及垫款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可供出售金融资产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持有至到期投资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长期股权投资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56,704,048.90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32,265,775.74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投资性房地产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固定资产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85,365,110.44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85,006,326.80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在建工程</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50,190.17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工程物资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固定资产清理</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生产性生物资产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油气资产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无形资产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163,106,048.51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75,248,983.80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开发支出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14,521,842.10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商誉</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229,971,353.58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9,147,432.01</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长期待摊费用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3,322,903.24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812,110.28</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递延所得税资产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11,781,288.94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6,965,662.37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595,822,785.88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209,446,291.00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资产总计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1,657,280,225.32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825,929,688.84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短期借款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46,493,600.00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41,119,000.00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向中央银行借款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吸收存款及同业存放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拆入资金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以公允价值计量且其变动计入当期损益的金融负债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衍生金融负债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93,889,130.52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52,188,583.34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预收款项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28,552,072.27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2,339,942.32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卖出回购金融资产款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应付手续费及佣金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5,457,622.91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2,436,166.95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应交税费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18,754,798.18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6,983,509.71</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31,018.50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51,113.66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43,093,501.68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8,706,578.55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5,896,782.76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应付分保账款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保险合同准备金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代理买卖证券款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代理承销证券款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划分为持有待售的负债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一年内到期的非流动负债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244,978,322.61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111,015,098.74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应付债券</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173,642.15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专项应付款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预计负债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6,910,211.00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1,024,078.73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递延收益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24,659,036.17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29,394,554.92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递延所得税负债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3,308,180.40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2,341,443.72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58,877,427.57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32,933,719.52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303,855,750.18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143,948,818.26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所有者权益：</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股本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241,560,648.00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其他权益工具</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资本公积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793,499,814.18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293,289,333.14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减：库存股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4,112,440.91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-502,143.67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专项储备</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盈余公积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13,974,525.93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10,546,375.92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一般风险准备</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未分配利润</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129,390,199.83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85,952,030.35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归属于母公司所有者权益合计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1,182,537,628.85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599,791,535.74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少数股东权益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170,886,846.29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82,189,334.84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所有者权益合计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1,353,424,475.14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681,980,870.58</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负债和所有者权益总计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1,657,280,225.32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825,929,688.84</w:t>
            </w:r>
          </w:p>
        </w:tc>
      </w:tr>
    </w:tbl>
    <w:p w:rsidR="00671469" w:rsidRPr="007B304E" w:rsidRDefault="00671469" w:rsidP="00671469">
      <w:pPr>
        <w:spacing w:before="300"/>
        <w:rPr>
          <w:sz w:val="21"/>
          <w:szCs w:val="24"/>
        </w:rPr>
      </w:pPr>
      <w:r w:rsidRPr="007B304E">
        <w:rPr>
          <w:rFonts w:hint="eastAsia"/>
          <w:sz w:val="21"/>
          <w:szCs w:val="24"/>
        </w:rPr>
        <w:t>法定代表人：申万秋</w:t>
      </w:r>
      <w:r w:rsidRPr="007B304E">
        <w:rPr>
          <w:sz w:val="21"/>
          <w:szCs w:val="24"/>
        </w:rPr>
        <w:t xml:space="preserve">                    </w:t>
      </w:r>
      <w:r w:rsidRPr="007B304E">
        <w:rPr>
          <w:rFonts w:hint="eastAsia"/>
          <w:sz w:val="21"/>
          <w:szCs w:val="24"/>
        </w:rPr>
        <w:t>主管会计工作负责人：柳丽华</w:t>
      </w:r>
      <w:r w:rsidRPr="007B304E">
        <w:rPr>
          <w:sz w:val="21"/>
          <w:szCs w:val="24"/>
        </w:rPr>
        <w:t xml:space="preserve">                    </w:t>
      </w:r>
      <w:r w:rsidRPr="007B304E">
        <w:rPr>
          <w:rFonts w:hint="eastAsia"/>
          <w:sz w:val="21"/>
          <w:szCs w:val="24"/>
        </w:rPr>
        <w:t>会计机构负责人：柳丽华</w:t>
      </w:r>
    </w:p>
    <w:p w:rsidR="00671469" w:rsidRPr="007B304E" w:rsidRDefault="00671469" w:rsidP="00671469">
      <w:pPr>
        <w:pStyle w:val="Section"/>
        <w:outlineLvl w:val="2"/>
        <w:rPr>
          <w:bCs w:val="0"/>
          <w:szCs w:val="24"/>
        </w:rPr>
      </w:pPr>
      <w:r w:rsidRPr="007B304E">
        <w:rPr>
          <w:bCs w:val="0"/>
          <w:szCs w:val="24"/>
        </w:rPr>
        <w:t>2</w:t>
      </w:r>
      <w:r w:rsidRPr="007B304E">
        <w:rPr>
          <w:rFonts w:hint="eastAsia"/>
          <w:bCs w:val="0"/>
          <w:szCs w:val="24"/>
        </w:rPr>
        <w:t>、母公司资产负债表</w:t>
      </w:r>
    </w:p>
    <w:p w:rsidR="00671469" w:rsidRPr="007B304E" w:rsidRDefault="00671469" w:rsidP="00671469">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7"/>
        <w:gridCol w:w="3300"/>
        <w:gridCol w:w="3301"/>
      </w:tblGrid>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期末余额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期初余额</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货币资金</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86,207,080.74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78,235,531.69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以公允价值计量且其变动计入当期损益的金融资产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衍生金融资产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26,704,006.00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19,737,500.00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167,302,008.53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155,102,090.63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预付款项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24,133,553.58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35,338,559.33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17,000.55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59,179.22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应收股利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2,500,000.00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25,156,858.41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6,967,488.83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存货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44,809,100.23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51,410,371.89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划分为持有待售的资产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一年内到期的非流动资产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3,670,000.00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377,999,608.04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349,350,721.59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非流动资产：</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可供出售金融资产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持有至到期投资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长期应收款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长期股权投资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808,058,755.51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220,094,371.17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投资性房地产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固定资产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52,138,325.46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49,828,517.06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在建工程</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工程物资</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固定资产清理</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生产性生物资产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油气资产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无形资产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31,907,700.83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33,196,781.74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开发支出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13,303,404.29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商誉</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长期待摊费用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30,694.37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70,851.65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递延所得税资产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3,245,572.28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3,209,433.83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其他非流动资产</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非流动资产合计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915,684,452.74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306,399,955.45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资产总计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1,293,684,060.78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655,750,677.04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短期借款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以公允价值计量且其变动计入当期损益的金融负债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衍生金融负债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应付票据</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应付账款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32,376,213.29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26,518,953.65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预收款项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51,704,367.28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12,979,621.10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780,114.38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1,455,313.96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应交税费</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9,431,846.58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3,862,939.48</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应付利息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31,018.50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应付股利</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11,387,268.93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12,471,332.72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划分为持有待售的负债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一年内到期的非流动负债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125,710,828.96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57,288,160.91</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非流动负债：</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长期借款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应付债券</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长期应付职工薪酬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专项应付款</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预计负债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递延收益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16,805,920.85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21,024,705.78</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递延所得税负债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3,136,697.93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2,341,443.72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其他非流动负债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非流动负债合计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19,942,618.78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23,366,149.50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负债合计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145,653,447.74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80,654,310.41</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所有者权益：</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股本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241,560,648.00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其他权益工具</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其中：优先股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永续债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资本公积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807,231,456.29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293,318,239.77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减：库存股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专项储备</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盈余公积</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13,852,905.35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10,424,755.34</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未分配利润</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85,385,603.40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60,847,431.52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所有者权益合计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1,148,030,613.04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575,096,366.63</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负债和所有者权益总计</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1,293,684,060.78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655,750,677.04</w:t>
            </w:r>
          </w:p>
        </w:tc>
      </w:tr>
    </w:tbl>
    <w:p w:rsidR="00671469" w:rsidRPr="007B304E" w:rsidRDefault="00671469" w:rsidP="00671469">
      <w:pPr>
        <w:pStyle w:val="Section"/>
        <w:outlineLvl w:val="2"/>
        <w:rPr>
          <w:bCs w:val="0"/>
          <w:szCs w:val="24"/>
        </w:rPr>
      </w:pPr>
      <w:r w:rsidRPr="007B304E">
        <w:rPr>
          <w:bCs w:val="0"/>
          <w:szCs w:val="24"/>
        </w:rPr>
        <w:t>3</w:t>
      </w:r>
      <w:r w:rsidRPr="007B304E">
        <w:rPr>
          <w:rFonts w:hint="eastAsia"/>
          <w:bCs w:val="0"/>
          <w:szCs w:val="24"/>
        </w:rPr>
        <w:t>、合并利润表</w:t>
      </w:r>
    </w:p>
    <w:p w:rsidR="00671469" w:rsidRPr="007B304E" w:rsidRDefault="00671469" w:rsidP="00671469">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3080"/>
        <w:gridCol w:w="3210"/>
        <w:gridCol w:w="3277"/>
      </w:tblGrid>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321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本期发生额</w:t>
            </w:r>
          </w:p>
        </w:tc>
        <w:tc>
          <w:tcPr>
            <w:tcW w:w="327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上期发生额</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一、营业总收入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327,812,510.49</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392,820,726.88</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其中：营业收入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327,812,510.49</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392,820,726.88</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利息收入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已赚保费</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手续费及佣金收入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二、营业总成本</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325,475,015.28</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394,243,786.65</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其中：营业成本</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217,087,509.49</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285,895,686.95</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利息支出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手续费及佣金支出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退保金</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赔付支出净额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提取保险合同准备金净额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保单红利支出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分保费用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营业税金及附加</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1,321,860.91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1,818,472.16</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销售费用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32,113,442.44</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37,512,271.56</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管理费用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62,433,406.28</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63,470,563.15</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财务费用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-79,833.05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27,359.07</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资产减值损失</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12,598,629.21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5,519,433.76</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加：公允价值变动收益（损失以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投资收益（损失以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13,753,334.91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-299,546.80</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其中：对联营企业和合营企业的投资收益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4,120,039.71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-299,546.80</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汇兑收益（损失以</w:t>
            </w:r>
            <w:r w:rsidRPr="007B304E">
              <w:rPr>
                <w:sz w:val="21"/>
                <w:szCs w:val="24"/>
              </w:rPr>
              <w:t>“-”</w:t>
            </w:r>
            <w:r w:rsidRPr="007B304E">
              <w:rPr>
                <w:rFonts w:hint="eastAsia"/>
                <w:sz w:val="21"/>
                <w:szCs w:val="24"/>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三、营业利润（亏损以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16,090,830.12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-1,722,606.57</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加：营业外收入</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24,894,684.82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22,354,757.11</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其中：非流动资产处置利得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153,628.86</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10,555.68</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减：营业外支出</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52,482.51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76,379.89</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其中：非流动资产处置损失</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10,083.88</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75,360.52</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四、利润总额（亏损总额以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40,933,032.43</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20,555,770.65</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减：所得税费用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4,719,511.24</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2,420,614.99</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五、净利润（净亏损以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36,213,521.19</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18,135,155.66</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归属于母公司所有者的净利润</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35,429,529.71</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18,070,987.95</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少数股东损益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783,991.48</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64,167.71</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六、其他综合收益的税后净额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1,064,130.06</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58,305.15</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归属母公司所有者的其他综合收益的税后净额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958,093.22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84,894.69</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（一）以后不能重分类进损益的其他综合收益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重新计量设定受益计划净负债或净资产的变动</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2.</w:t>
            </w:r>
            <w:r w:rsidRPr="007B304E">
              <w:rPr>
                <w:rFonts w:hint="eastAsia"/>
                <w:sz w:val="21"/>
                <w:szCs w:val="24"/>
              </w:rPr>
              <w:t>权益法下在被投资单位不能重分类进损益的其他综合收益中享有的份额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（二）以后将重分类进损益的其他综合收益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958,093.22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84,894.69</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权益法下在被投资单位以后将重分类进损益的其他综合收益中享有的份额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2.</w:t>
            </w:r>
            <w:r w:rsidRPr="007B304E">
              <w:rPr>
                <w:rFonts w:hint="eastAsia"/>
                <w:sz w:val="21"/>
                <w:szCs w:val="24"/>
              </w:rPr>
              <w:t>可供出售金融资产公允价值变动损益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3.</w:t>
            </w:r>
            <w:r w:rsidRPr="007B304E">
              <w:rPr>
                <w:rFonts w:hint="eastAsia"/>
                <w:sz w:val="21"/>
                <w:szCs w:val="24"/>
              </w:rPr>
              <w:t>持有至到期投资重分类为可供出售金融资产损益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4.</w:t>
            </w:r>
            <w:r w:rsidRPr="007B304E">
              <w:rPr>
                <w:rFonts w:hint="eastAsia"/>
                <w:sz w:val="21"/>
                <w:szCs w:val="24"/>
              </w:rPr>
              <w:t>现金流量套期损益的有效部分</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5.</w:t>
            </w:r>
            <w:r w:rsidRPr="007B304E">
              <w:rPr>
                <w:rFonts w:hint="eastAsia"/>
                <w:sz w:val="21"/>
                <w:szCs w:val="24"/>
              </w:rPr>
              <w:t>外币财务报表折算差额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958,093.22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84,894.69</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6.</w:t>
            </w:r>
            <w:r w:rsidRPr="007B304E">
              <w:rPr>
                <w:rFonts w:hint="eastAsia"/>
                <w:sz w:val="21"/>
                <w:szCs w:val="24"/>
              </w:rPr>
              <w:t>其他</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归属于少数股东的其他综合收益的税后净额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106,036.84</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-26,589.54</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七、综合收益总额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37,277,651.25</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18,193,460.81</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归属于母公司所有者的综合收益总额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36,387,622.93</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18,155,882.64</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归属于少数股东的综合收益总额</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890,028.32</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37,578.17</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八、每股收益：</w:t>
            </w:r>
          </w:p>
        </w:tc>
        <w:tc>
          <w:tcPr>
            <w:tcW w:w="321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27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（一）基本每股收益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0.17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0.09</w:t>
            </w:r>
          </w:p>
        </w:tc>
      </w:tr>
      <w:tr w:rsidR="00671469" w:rsidRPr="007B304E" w:rsidTr="0071600F">
        <w:tblPrEx>
          <w:tblCellMar>
            <w:top w:w="0" w:type="dxa"/>
            <w:bottom w:w="0" w:type="dxa"/>
          </w:tblCellMar>
        </w:tblPrEx>
        <w:tc>
          <w:tcPr>
            <w:tcW w:w="308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（二）稀释每股收益</w:t>
            </w:r>
          </w:p>
        </w:tc>
        <w:tc>
          <w:tcPr>
            <w:tcW w:w="321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0.17</w:t>
            </w:r>
          </w:p>
        </w:tc>
        <w:tc>
          <w:tcPr>
            <w:tcW w:w="3277"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0.09</w:t>
            </w:r>
          </w:p>
        </w:tc>
      </w:tr>
    </w:tbl>
    <w:p w:rsidR="00F76634" w:rsidRPr="007B304E" w:rsidRDefault="00F76634" w:rsidP="00671469">
      <w:pPr>
        <w:spacing w:before="300"/>
        <w:rPr>
          <w:sz w:val="21"/>
          <w:szCs w:val="24"/>
        </w:rPr>
      </w:pPr>
    </w:p>
    <w:p w:rsidR="00671469" w:rsidRPr="007B304E" w:rsidRDefault="00671469" w:rsidP="00671469">
      <w:pPr>
        <w:spacing w:before="300"/>
        <w:rPr>
          <w:sz w:val="21"/>
          <w:szCs w:val="24"/>
        </w:rPr>
      </w:pPr>
      <w:r w:rsidRPr="007B304E">
        <w:rPr>
          <w:rFonts w:hint="eastAsia"/>
          <w:sz w:val="21"/>
          <w:szCs w:val="24"/>
        </w:rPr>
        <w:t>法定代表人：申万秋</w:t>
      </w:r>
      <w:r w:rsidR="00F76634" w:rsidRPr="007B304E">
        <w:rPr>
          <w:sz w:val="21"/>
          <w:szCs w:val="24"/>
        </w:rPr>
        <w:t xml:space="preserve">        </w:t>
      </w:r>
      <w:r w:rsidRPr="007B304E">
        <w:rPr>
          <w:sz w:val="21"/>
          <w:szCs w:val="24"/>
        </w:rPr>
        <w:t xml:space="preserve">  </w:t>
      </w:r>
      <w:r w:rsidRPr="007B304E">
        <w:rPr>
          <w:rFonts w:hint="eastAsia"/>
          <w:sz w:val="21"/>
          <w:szCs w:val="24"/>
        </w:rPr>
        <w:t>主管会计工作负责人：柳丽华</w:t>
      </w:r>
      <w:r w:rsidR="00F76634" w:rsidRPr="007B304E">
        <w:rPr>
          <w:sz w:val="21"/>
          <w:szCs w:val="24"/>
        </w:rPr>
        <w:t xml:space="preserve">               </w:t>
      </w:r>
      <w:r w:rsidRPr="007B304E">
        <w:rPr>
          <w:sz w:val="21"/>
          <w:szCs w:val="24"/>
        </w:rPr>
        <w:t xml:space="preserve"> </w:t>
      </w:r>
      <w:r w:rsidRPr="007B304E">
        <w:rPr>
          <w:rFonts w:hint="eastAsia"/>
          <w:sz w:val="21"/>
          <w:szCs w:val="24"/>
        </w:rPr>
        <w:t>会计机构负责人：柳丽华</w:t>
      </w:r>
    </w:p>
    <w:p w:rsidR="00671469" w:rsidRPr="007B304E" w:rsidRDefault="00671469" w:rsidP="00671469">
      <w:pPr>
        <w:pStyle w:val="Section"/>
        <w:outlineLvl w:val="2"/>
        <w:rPr>
          <w:bCs w:val="0"/>
          <w:szCs w:val="24"/>
        </w:rPr>
      </w:pPr>
      <w:r w:rsidRPr="007B304E">
        <w:rPr>
          <w:bCs w:val="0"/>
          <w:szCs w:val="24"/>
        </w:rPr>
        <w:t>4</w:t>
      </w:r>
      <w:r w:rsidRPr="007B304E">
        <w:rPr>
          <w:rFonts w:hint="eastAsia"/>
          <w:bCs w:val="0"/>
          <w:szCs w:val="24"/>
        </w:rPr>
        <w:t>、母公司利润表</w:t>
      </w:r>
    </w:p>
    <w:p w:rsidR="00671469" w:rsidRPr="007B304E" w:rsidRDefault="00671469" w:rsidP="00671469">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7"/>
        <w:gridCol w:w="3300"/>
        <w:gridCol w:w="3301"/>
      </w:tblGrid>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本期发生额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上期发生额</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一、营业收入</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170,121,538.34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169,804,457.99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减：营业成本</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84,073,652.86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96,677,820.21</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营业税金及附加</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889,018.18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1,178,425.28</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销售费用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22,312,520.73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23,011,211.60</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管理费用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48,644,635.93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39,880,116.75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财务费用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-1,223,909.68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-525,432.18</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资产减值损失</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5,558,143.02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3,960,768.95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加：公允价值变动收益（损失以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投资收益（损失以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11,186,905.76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-2,341,783.09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其中：对联营企业和合营企业的投资收益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3,656,087.27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152,160.85</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二、营业利润（亏损以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21,054,383.06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3,279,764.29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加：营业外收入</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18,405,318.12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17,689,309.36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其中：非流动资产处置利得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减：营业外支出</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7,546.11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214,983.66</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其中：非流动资产处置损失</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6,271.55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4,631.09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三、利润总额（亏损总额以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39,452,155.07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20,754,089.99</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减：所得税费用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5,170,654.98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2,859,218.02</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四、净利润（净亏损以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34,281,500.09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17,894,871.97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五、其他综合收益的税后净额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（一）以后不能重分类进损益的其他综合收益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重新计量设定受益计划净负债或净资产的变动</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2.</w:t>
            </w:r>
            <w:r w:rsidRPr="007B304E">
              <w:rPr>
                <w:rFonts w:hint="eastAsia"/>
                <w:sz w:val="21"/>
                <w:szCs w:val="24"/>
              </w:rPr>
              <w:t>权益法下在被投资单位不能重分类进损益的其他综合收益中享有的份额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（二）以后将重分类进损益的其他综合收益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权益法下在被投资单位以后将重分类进损益的其他综合收益中享有的份额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2.</w:t>
            </w:r>
            <w:r w:rsidRPr="007B304E">
              <w:rPr>
                <w:rFonts w:hint="eastAsia"/>
                <w:sz w:val="21"/>
                <w:szCs w:val="24"/>
              </w:rPr>
              <w:t>可供出售金融资产公允价值变动损益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3.</w:t>
            </w:r>
            <w:r w:rsidRPr="007B304E">
              <w:rPr>
                <w:rFonts w:hint="eastAsia"/>
                <w:sz w:val="21"/>
                <w:szCs w:val="24"/>
              </w:rPr>
              <w:t>持有至到期投资重分类为可供出售金融资产损益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4.</w:t>
            </w:r>
            <w:r w:rsidRPr="007B304E">
              <w:rPr>
                <w:rFonts w:hint="eastAsia"/>
                <w:sz w:val="21"/>
                <w:szCs w:val="24"/>
              </w:rPr>
              <w:t>现金流量套期损益的有效部分</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5.</w:t>
            </w:r>
            <w:r w:rsidRPr="007B304E">
              <w:rPr>
                <w:rFonts w:hint="eastAsia"/>
                <w:sz w:val="21"/>
                <w:szCs w:val="24"/>
              </w:rPr>
              <w:t>外币财务报表折算差额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w:t>
            </w:r>
            <w:r w:rsidRPr="007B304E">
              <w:rPr>
                <w:sz w:val="21"/>
                <w:szCs w:val="24"/>
              </w:rPr>
              <w:t>6.</w:t>
            </w:r>
            <w:r w:rsidRPr="007B304E">
              <w:rPr>
                <w:rFonts w:hint="eastAsia"/>
                <w:sz w:val="21"/>
                <w:szCs w:val="24"/>
              </w:rPr>
              <w:t>其他</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六、综合收益总额</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34,281,500.09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17,894,871.97</w:t>
            </w: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七、每股收益：</w:t>
            </w:r>
          </w:p>
        </w:tc>
        <w:tc>
          <w:tcPr>
            <w:tcW w:w="3300"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（一）基本每股收益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7"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（二）稀释每股收益</w:t>
            </w:r>
          </w:p>
        </w:tc>
        <w:tc>
          <w:tcPr>
            <w:tcW w:w="3300"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p>
        </w:tc>
      </w:tr>
    </w:tbl>
    <w:p w:rsidR="00671469" w:rsidRPr="007B304E" w:rsidRDefault="00671469" w:rsidP="00671469">
      <w:pPr>
        <w:pStyle w:val="Section"/>
        <w:outlineLvl w:val="2"/>
        <w:rPr>
          <w:bCs w:val="0"/>
          <w:szCs w:val="24"/>
        </w:rPr>
      </w:pPr>
      <w:r w:rsidRPr="007B304E">
        <w:rPr>
          <w:bCs w:val="0"/>
          <w:szCs w:val="24"/>
        </w:rPr>
        <w:t>5</w:t>
      </w:r>
      <w:r w:rsidRPr="007B304E">
        <w:rPr>
          <w:rFonts w:hint="eastAsia"/>
          <w:bCs w:val="0"/>
          <w:szCs w:val="24"/>
        </w:rPr>
        <w:t>、合并现金流量表</w:t>
      </w:r>
    </w:p>
    <w:p w:rsidR="00671469" w:rsidRPr="007B304E" w:rsidRDefault="00671469" w:rsidP="00671469">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6"/>
        <w:gridCol w:w="3301"/>
        <w:gridCol w:w="3301"/>
      </w:tblGrid>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本期发生额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上期发生额</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一、经营活动产生的现金流量：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销售商品、提供劳务收到的现金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318,389,214.72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397,100,927.54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客户存款和同业存放款项净增加额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向中央银行借款净增加额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向其他金融机构拆入资金净增加额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收到原保险合同保费取得的现金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收到再保险业务现金净额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保户储金及投资款净增加额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处置以公允价值计量且其变动计入当期损益的金融资产净增加额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收取利息、手续费及佣金的现金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拆入资金净增加额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回购业务资金净增加额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收到的税费返还</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9,354,787.57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7,442,090.30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18,617,661.95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17,898,111.36</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经营活动现金流入小计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346,361,664.24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422,441,129.20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购买商品、接受劳务支付的现金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168,643,126.12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314,267,347.90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客户贷款及垫款净增加额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存放中央银行和同业款项净增加额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支付原保险合同赔付款项的现金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支付利息、手续费及佣金的现金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支付保单红利的现金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支付给职工以及为职工支付的现金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40,726,203.49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47,150,016.75</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支付的各项税费</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18,132,606.24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23,108,389.82</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63,174,480.42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49,479,260.14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经营活动现金流出小计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290,676,416.27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434,005,014.61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经营活动产生的现金流量净额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55,685,247.97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-11,563,885.41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二、投资活动产生的现金流量：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收回投资收到的现金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18,150,000.00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取得投资收益收到的现金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处置固定资产、无形资产和其他长期资产收回的现金净额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2,657,703.37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2,607,755.00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处置子公司及其他营业单位收到的现金净额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4,364,626.82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270,100,784.10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投资活动现金流入小计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295,273,114.29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2,607,755.00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购建固定资产、无形资产和其他长期资产支付的现金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56,915,811.81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43,229,717.71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投资支付的现金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34,670,000.00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30,000,000.00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质押贷款净增加额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取得子公司及其他营业单位支付的现金净额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7,600,000.00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投资活动现金流出小计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91,585,811.81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80,829,717.71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投资活动产生的现金流量净额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203,687,302.48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-78,221,962.71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三、筹资活动产生的现金流量：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吸收投资收到的现金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其中：子公司吸收少数股东投资收到的现金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取得借款收到的现金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64,000,000.00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41,144,800.00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发行债券收到的现金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筹资活动现金流入小计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64,000,000.00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41,144,800.00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偿还债务支付的现金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27,576,538.40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分配股利、利润或偿付利息支付的现金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8,222,930.83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9,017,634.24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其中：子公司支付给少数股东的股利、利润</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2,500,000.00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20,088,321.97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筹资活动现金流出小计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53,311,252.80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36,594,172.64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筹资活动产生的现金流量净额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10,688,747.20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4,550,627.36</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四、汇率变动对现金及现金等价物的影响</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439,493.99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-1,033,734.84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五、现金及现金等价物净增加额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270,500,791.64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-86,268,955.60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加：期初现金及现金等价物余额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153,810,000.71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240,078,956.31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六、期末现金及现金等价物余额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424,310,792.35</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153,810,000.71</w:t>
            </w:r>
          </w:p>
        </w:tc>
      </w:tr>
    </w:tbl>
    <w:p w:rsidR="00671469" w:rsidRPr="007B304E" w:rsidRDefault="00671469" w:rsidP="00671469">
      <w:pPr>
        <w:pStyle w:val="Section"/>
        <w:outlineLvl w:val="2"/>
        <w:rPr>
          <w:bCs w:val="0"/>
          <w:szCs w:val="24"/>
        </w:rPr>
      </w:pPr>
      <w:r w:rsidRPr="007B304E">
        <w:rPr>
          <w:bCs w:val="0"/>
          <w:szCs w:val="24"/>
        </w:rPr>
        <w:t>6</w:t>
      </w:r>
      <w:r w:rsidRPr="007B304E">
        <w:rPr>
          <w:rFonts w:hint="eastAsia"/>
          <w:bCs w:val="0"/>
          <w:szCs w:val="24"/>
        </w:rPr>
        <w:t>、母公司现金流量表</w:t>
      </w:r>
    </w:p>
    <w:p w:rsidR="00671469" w:rsidRPr="007B304E" w:rsidRDefault="00671469" w:rsidP="00671469">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2966"/>
        <w:gridCol w:w="3301"/>
        <w:gridCol w:w="3301"/>
      </w:tblGrid>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本期发生额</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上期发生额</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一、经营活动产生的现金流量：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销售商品、提供劳务收到的现金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204,251,953.14</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118,921,591.69</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收到的税费返还</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8,488,982.90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6,423,342.05</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9,438,433.66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12,496,372.18</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经营活动现金流入小计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222,179,369.70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137,841,305.92</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购买商品、接受劳务支付的现金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60,840,169.66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50,731,950.22</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支付给职工以及为职工支付的现金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28,967,308.19</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26,525,637.73</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支付的各项税费</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12,685,815.32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14,460,614.94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支付其他与经营活动有关的现金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30,956,246.66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21,853,106.63</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经营活动现金流出小计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133,449,539.83</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113,571,309.52</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经营活动产生的现金流量净额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88,729,829.87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24,269,996.40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二、投资活动产生的现金流量：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收回投资收到的现金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18,150,000.00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7,756,056.06</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取得投资收益收到的现金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处置固定资产、无形资产和其他长期资产收回的现金净额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529,505.77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1,405.00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处置子公司及其他营业单位收到的现金净额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6,160,000.00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投资活动现金流入小计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27,339,505.77</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7,757,461.06</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购建固定资产、无形资产和其他长期资产支付的现金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30,487,795.08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17,788,575.70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投资支付的现金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74,970,000.00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取得子公司及其他营业单位支付的现金净额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支付其他与投资活动有关的现金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投资活动现金流出小计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105,457,795.08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17,788,575.70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投资活动产生的现金流量净额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-78,118,289.31</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-10,031,114.64</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三、筹资活动产生的现金流量：</w:t>
            </w: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吸收投资收到的现金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取得借款收到的现金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发行债券收到的现金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收到其他与筹资活动有关的现金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筹资活动现金流入小计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20,000,000.00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偿还债务支付的现金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分配股利、利润或偿付利息支付的现金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6,524,900.18</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5,262,648.48</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支付其他与筹资活动有关的现金</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18,199,178.42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16,000,000.00</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筹资活动现金流出小计</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24,724,078.60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21,262,648.48</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筹资活动产生的现金流量净额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-4,724,078.60</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-21,262,648.48</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四、汇率变动对现金及现金等价物的影响</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-324,149.21</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五、现金及现金等价物净增加额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5,887,461.96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-7,347,915.93</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加：期初现金及现金等价物余额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71,949,253.56</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79,297,169.49</w:t>
            </w:r>
          </w:p>
        </w:tc>
      </w:tr>
      <w:tr w:rsidR="00671469" w:rsidRPr="007B304E" w:rsidTr="0071600F">
        <w:tblPrEx>
          <w:tblCellMar>
            <w:top w:w="0" w:type="dxa"/>
            <w:bottom w:w="0" w:type="dxa"/>
          </w:tblCellMar>
        </w:tblPrEx>
        <w:tc>
          <w:tcPr>
            <w:tcW w:w="2966" w:type="dxa"/>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六、期末现金及现金等价物余额</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77,836,715.52</w:t>
            </w:r>
          </w:p>
        </w:tc>
        <w:tc>
          <w:tcPr>
            <w:tcW w:w="3301" w:type="dxa"/>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71,949,253.56</w:t>
            </w:r>
          </w:p>
        </w:tc>
      </w:tr>
    </w:tbl>
    <w:p w:rsidR="00671469" w:rsidRPr="007B304E" w:rsidRDefault="00671469">
      <w:pPr>
        <w:pStyle w:val="Chapter"/>
        <w:outlineLvl w:val="1"/>
        <w:rPr>
          <w:bCs w:val="0"/>
        </w:rPr>
        <w:sectPr w:rsidR="00671469" w:rsidRPr="007B304E" w:rsidSect="00671469">
          <w:pgSz w:w="11906" w:h="16838"/>
          <w:pgMar w:top="1440" w:right="1134" w:bottom="1440" w:left="1134" w:header="851" w:footer="992" w:gutter="0"/>
          <w:cols w:space="425"/>
          <w:docGrid w:type="lines" w:linePitch="312"/>
        </w:sectPr>
      </w:pPr>
    </w:p>
    <w:p w:rsidR="00671469" w:rsidRPr="007B304E" w:rsidRDefault="00671469" w:rsidP="00671469">
      <w:pPr>
        <w:pStyle w:val="Section"/>
        <w:outlineLvl w:val="2"/>
        <w:rPr>
          <w:bCs w:val="0"/>
          <w:szCs w:val="24"/>
        </w:rPr>
      </w:pPr>
      <w:r w:rsidRPr="007B304E">
        <w:rPr>
          <w:bCs w:val="0"/>
          <w:szCs w:val="24"/>
        </w:rPr>
        <w:t>7</w:t>
      </w:r>
      <w:r w:rsidRPr="007B304E">
        <w:rPr>
          <w:rFonts w:hint="eastAsia"/>
          <w:bCs w:val="0"/>
          <w:szCs w:val="24"/>
        </w:rPr>
        <w:t>、合并所有者权益变动表</w:t>
      </w:r>
    </w:p>
    <w:p w:rsidR="00671469" w:rsidRPr="007B304E" w:rsidRDefault="00671469" w:rsidP="00671469">
      <w:pPr>
        <w:jc w:val="left"/>
        <w:rPr>
          <w:sz w:val="21"/>
          <w:szCs w:val="24"/>
        </w:rPr>
      </w:pPr>
      <w:r w:rsidRPr="007B304E">
        <w:rPr>
          <w:rFonts w:hint="eastAsia"/>
          <w:sz w:val="21"/>
          <w:szCs w:val="24"/>
        </w:rPr>
        <w:t>本期金额</w:t>
      </w:r>
    </w:p>
    <w:p w:rsidR="00671469" w:rsidRPr="007B304E" w:rsidRDefault="00671469" w:rsidP="00671469">
      <w:pPr>
        <w:jc w:val="right"/>
        <w:rPr>
          <w:sz w:val="21"/>
          <w:szCs w:val="24"/>
        </w:rPr>
      </w:pPr>
      <w:r w:rsidRPr="007B304E">
        <w:rPr>
          <w:rFonts w:hint="eastAsia"/>
          <w:sz w:val="21"/>
          <w:szCs w:val="24"/>
        </w:rPr>
        <w:t>单位：元</w:t>
      </w:r>
    </w:p>
    <w:tbl>
      <w:tblPr>
        <w:tblW w:w="5000" w:type="pct"/>
        <w:tblCellMar>
          <w:left w:w="28" w:type="dxa"/>
          <w:right w:w="28" w:type="dxa"/>
        </w:tblCellMar>
        <w:tblLook w:val="0000" w:firstRow="0" w:lastRow="0" w:firstColumn="0" w:lastColumn="0" w:noHBand="0" w:noVBand="0"/>
      </w:tblPr>
      <w:tblGrid>
        <w:gridCol w:w="1709"/>
        <w:gridCol w:w="1369"/>
        <w:gridCol w:w="381"/>
        <w:gridCol w:w="381"/>
        <w:gridCol w:w="384"/>
        <w:gridCol w:w="1369"/>
        <w:gridCol w:w="578"/>
        <w:gridCol w:w="1159"/>
        <w:gridCol w:w="578"/>
        <w:gridCol w:w="1264"/>
        <w:gridCol w:w="578"/>
        <w:gridCol w:w="1369"/>
        <w:gridCol w:w="1369"/>
        <w:gridCol w:w="1526"/>
      </w:tblGrid>
      <w:tr w:rsidR="00671469" w:rsidRPr="007B304E" w:rsidTr="0071600F">
        <w:tblPrEx>
          <w:tblCellMar>
            <w:top w:w="0" w:type="dxa"/>
            <w:bottom w:w="0" w:type="dxa"/>
          </w:tblCellMar>
        </w:tblPrEx>
        <w:tc>
          <w:tcPr>
            <w:tcW w:w="751"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4249" w:type="pct"/>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本期</w:t>
            </w:r>
          </w:p>
        </w:tc>
      </w:tr>
      <w:tr w:rsidR="00671469" w:rsidRPr="007B304E" w:rsidTr="0071600F">
        <w:tblPrEx>
          <w:tblCellMar>
            <w:top w:w="0" w:type="dxa"/>
            <w:bottom w:w="0" w:type="dxa"/>
          </w:tblCellMar>
        </w:tblPrEx>
        <w:tc>
          <w:tcPr>
            <w:tcW w:w="75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557" w:type="pct"/>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归属于母公司所有者权益</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少数股东权益</w:t>
            </w:r>
          </w:p>
        </w:tc>
        <w:tc>
          <w:tcPr>
            <w:tcW w:w="34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所有者权益合计</w:t>
            </w:r>
          </w:p>
        </w:tc>
      </w:tr>
      <w:tr w:rsidR="00671469" w:rsidRPr="007B304E" w:rsidTr="0071600F">
        <w:tblPrEx>
          <w:tblCellMar>
            <w:top w:w="0" w:type="dxa"/>
            <w:bottom w:w="0" w:type="dxa"/>
          </w:tblCellMar>
        </w:tblPrEx>
        <w:tc>
          <w:tcPr>
            <w:tcW w:w="75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29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股本</w:t>
            </w:r>
          </w:p>
        </w:tc>
        <w:tc>
          <w:tcPr>
            <w:tcW w:w="832" w:type="pct"/>
            <w:gridSpan w:val="3"/>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其他权益工具</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资本公积</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减：库存股</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其他综合收益</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专项储备</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盈余公积</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一般风险准备</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未分配利润</w:t>
            </w: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r>
      <w:tr w:rsidR="00671469" w:rsidRPr="007B304E" w:rsidTr="0071600F">
        <w:tblPrEx>
          <w:tblCellMar>
            <w:top w:w="0" w:type="dxa"/>
            <w:bottom w:w="0" w:type="dxa"/>
          </w:tblCellMar>
        </w:tblPrEx>
        <w:tc>
          <w:tcPr>
            <w:tcW w:w="75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29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优先股</w:t>
            </w:r>
          </w:p>
        </w:tc>
        <w:tc>
          <w:tcPr>
            <w:tcW w:w="27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永续债</w:t>
            </w:r>
          </w:p>
        </w:tc>
        <w:tc>
          <w:tcPr>
            <w:tcW w:w="27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w:t>
            </w: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一、上年期末余额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293,289,333.14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-502,143.67</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10,546,375.92</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85,952,030.35</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82,189,334.84</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681,980,870.58</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加：会计政策变更</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前期差错更正</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同一控制下企业合并</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二、本年期初余额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293,289,333.14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-502,143.67</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10,546,375.92</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85,952,030.35</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82,189,334.84</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681,980,870.58</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三、本期增减变动金额（减少以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31,054,708.00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500,210,481.04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4,614,584.58</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43,438,169.48</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88,697,511.45</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671,443,604.56</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（一）综合收益总额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958,093.22</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35,429,529.71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890,028.32</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37,277,651.25</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（二）所有者投入和减少资本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31,054,708.00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500,210,481.04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3,656,491.36</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17,751,967.98</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87,807,483.13</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640,481,131.51</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．股东投入的普通股</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31,054,708.00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513,913,216.52</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544,967,924.52</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．其他权益工具持有者投入资本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．股份支付计入所有者权益的金额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-13,702,735.48</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3,656,491.36</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17,751,967.98</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87,807,483.13</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95,513,206.99</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（三）利润分配</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-9,743,328.21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-6,315,178.20</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．提取盈余公积</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．提取一般风险准备</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．对所有者（或股东）的分配</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-6,315,178.20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-6,315,178.20</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（四）所有者权益内部结转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．资本公积转增资本（或股本）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．盈余公积转增资本（或股本）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．盈余公积弥补亏损</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（五）专项储备</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．本期提取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．本期使用</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四、本期期末余额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241,560,648.00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793,499,814.18</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4,112,440.91</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13,974,525.93</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129,390,199.83</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170,886,846.29</w:t>
            </w:r>
          </w:p>
        </w:tc>
        <w:tc>
          <w:tcPr>
            <w:tcW w:w="344" w:type="pct"/>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right"/>
              <w:rPr>
                <w:sz w:val="21"/>
                <w:szCs w:val="24"/>
              </w:rPr>
            </w:pPr>
            <w:r w:rsidRPr="007B304E">
              <w:rPr>
                <w:sz w:val="21"/>
                <w:szCs w:val="24"/>
              </w:rPr>
              <w:t>1,353,424,475.14</w:t>
            </w:r>
          </w:p>
        </w:tc>
      </w:tr>
    </w:tbl>
    <w:p w:rsidR="00671469" w:rsidRPr="007B304E" w:rsidRDefault="00671469" w:rsidP="00671469">
      <w:pPr>
        <w:jc w:val="left"/>
        <w:rPr>
          <w:sz w:val="21"/>
          <w:szCs w:val="24"/>
        </w:rPr>
      </w:pPr>
      <w:r w:rsidRPr="007B304E">
        <w:rPr>
          <w:rFonts w:hint="eastAsia"/>
          <w:sz w:val="21"/>
          <w:szCs w:val="24"/>
        </w:rPr>
        <w:t>上期金额</w:t>
      </w:r>
    </w:p>
    <w:p w:rsidR="00671469" w:rsidRPr="007B304E" w:rsidRDefault="00671469" w:rsidP="00671469">
      <w:pPr>
        <w:jc w:val="right"/>
        <w:rPr>
          <w:sz w:val="21"/>
          <w:szCs w:val="24"/>
        </w:rPr>
      </w:pPr>
      <w:r w:rsidRPr="007B304E">
        <w:rPr>
          <w:rFonts w:hint="eastAsia"/>
          <w:sz w:val="21"/>
          <w:szCs w:val="24"/>
        </w:rPr>
        <w:t>单位：元</w:t>
      </w:r>
    </w:p>
    <w:tbl>
      <w:tblPr>
        <w:tblW w:w="5000" w:type="pct"/>
        <w:tblCellMar>
          <w:left w:w="28" w:type="dxa"/>
          <w:right w:w="28" w:type="dxa"/>
        </w:tblCellMar>
        <w:tblLook w:val="0000" w:firstRow="0" w:lastRow="0" w:firstColumn="0" w:lastColumn="0" w:noHBand="0" w:noVBand="0"/>
      </w:tblPr>
      <w:tblGrid>
        <w:gridCol w:w="1764"/>
        <w:gridCol w:w="1369"/>
        <w:gridCol w:w="436"/>
        <w:gridCol w:w="436"/>
        <w:gridCol w:w="439"/>
        <w:gridCol w:w="1439"/>
        <w:gridCol w:w="633"/>
        <w:gridCol w:w="1071"/>
        <w:gridCol w:w="633"/>
        <w:gridCol w:w="1264"/>
        <w:gridCol w:w="633"/>
        <w:gridCol w:w="1264"/>
        <w:gridCol w:w="1264"/>
        <w:gridCol w:w="1369"/>
      </w:tblGrid>
      <w:tr w:rsidR="00671469" w:rsidRPr="007B304E" w:rsidTr="0071600F">
        <w:tblPrEx>
          <w:tblCellMar>
            <w:top w:w="0" w:type="dxa"/>
            <w:bottom w:w="0" w:type="dxa"/>
          </w:tblCellMar>
        </w:tblPrEx>
        <w:tc>
          <w:tcPr>
            <w:tcW w:w="751"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4249" w:type="pct"/>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上期</w:t>
            </w:r>
          </w:p>
        </w:tc>
      </w:tr>
      <w:tr w:rsidR="00671469" w:rsidRPr="007B304E" w:rsidTr="0071600F">
        <w:tblPrEx>
          <w:tblCellMar>
            <w:top w:w="0" w:type="dxa"/>
            <w:bottom w:w="0" w:type="dxa"/>
          </w:tblCellMar>
        </w:tblPrEx>
        <w:tc>
          <w:tcPr>
            <w:tcW w:w="75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564" w:type="pct"/>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归属于母公司所有者权益</w:t>
            </w:r>
          </w:p>
        </w:tc>
        <w:tc>
          <w:tcPr>
            <w:tcW w:w="341"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少数股东权益</w:t>
            </w:r>
          </w:p>
        </w:tc>
        <w:tc>
          <w:tcPr>
            <w:tcW w:w="34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所有者权益合计</w:t>
            </w:r>
          </w:p>
        </w:tc>
      </w:tr>
      <w:tr w:rsidR="00671469" w:rsidRPr="007B304E" w:rsidTr="0071600F">
        <w:tblPrEx>
          <w:tblCellMar>
            <w:top w:w="0" w:type="dxa"/>
            <w:bottom w:w="0" w:type="dxa"/>
          </w:tblCellMar>
        </w:tblPrEx>
        <w:tc>
          <w:tcPr>
            <w:tcW w:w="75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29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股本</w:t>
            </w:r>
          </w:p>
        </w:tc>
        <w:tc>
          <w:tcPr>
            <w:tcW w:w="832" w:type="pct"/>
            <w:gridSpan w:val="3"/>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其他权益工具</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资本公积</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减：库存股</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其他综合收益</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专项储备</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盈余公积</w:t>
            </w:r>
          </w:p>
        </w:tc>
        <w:tc>
          <w:tcPr>
            <w:tcW w:w="34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一般风险准备</w:t>
            </w:r>
          </w:p>
        </w:tc>
        <w:tc>
          <w:tcPr>
            <w:tcW w:w="35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未分配利润</w:t>
            </w:r>
          </w:p>
        </w:tc>
        <w:tc>
          <w:tcPr>
            <w:tcW w:w="34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r>
      <w:tr w:rsidR="00671469" w:rsidRPr="007B304E" w:rsidTr="0071600F">
        <w:tblPrEx>
          <w:tblCellMar>
            <w:top w:w="0" w:type="dxa"/>
            <w:bottom w:w="0" w:type="dxa"/>
          </w:tblCellMar>
        </w:tblPrEx>
        <w:tc>
          <w:tcPr>
            <w:tcW w:w="75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29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优先股</w:t>
            </w:r>
          </w:p>
        </w:tc>
        <w:tc>
          <w:tcPr>
            <w:tcW w:w="27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永续债</w:t>
            </w:r>
          </w:p>
        </w:tc>
        <w:tc>
          <w:tcPr>
            <w:tcW w:w="27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w:t>
            </w: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5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4"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一、上年期末余额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398,542,303.14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-587,038.36</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8,802,255.13</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74,887,811.67</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84,651,756.67</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671,550,058.25</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加：会计政策变更</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前期差错更正</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同一控制下企业合并</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二、本年期初余额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398,542,303.14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-587,038.36</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8,802,255.13</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74,887,811.67</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84,651,756.67</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671,550,058.25</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三、本期增减变动金额（减少以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84,894.69</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1,744,120.79</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11,064,218.68</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-2,462,421.83</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10,430,812.33</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（一）综合收益总额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84,894.69</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18,070,987.95</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37,578.17</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18,193,460.81</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（二）所有者投入和减少资本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．股东投入的普通股</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．其他权益工具持有者投入资本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．股份支付计入所有者权益的金额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（三）利润分配</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1,744,120.79</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-7,006,769.27</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-2,500,000.00</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-7,762,648.48</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．提取盈余公积</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1,744,120.79</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-1,744,120.79</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．提取一般风险准备</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．对所有者（或股东）的分配</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-5,262,648.48</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-2,500,000.00</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-7,762,648.48</w:t>
            </w: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（四）所有者权益内部结转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．资本公积转增资本（或股本）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．盈余公积转增资本（或股本）</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．盈余公积弥补亏损</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（五）专项储备</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．本期提取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．本期使用</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（六）其他</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1"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四、本期期末余额</w:t>
            </w:r>
          </w:p>
        </w:tc>
        <w:tc>
          <w:tcPr>
            <w:tcW w:w="29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27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293,289,333.14</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-502,143.67</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10,546,375.92</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85,952,030.35</w:t>
            </w:r>
          </w:p>
        </w:tc>
        <w:tc>
          <w:tcPr>
            <w:tcW w:w="34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82,189,334.84</w:t>
            </w:r>
          </w:p>
        </w:tc>
        <w:tc>
          <w:tcPr>
            <w:tcW w:w="344"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681,980,870.58</w:t>
            </w:r>
          </w:p>
        </w:tc>
      </w:tr>
    </w:tbl>
    <w:p w:rsidR="00671469" w:rsidRPr="007B304E" w:rsidRDefault="00671469" w:rsidP="00671469">
      <w:pPr>
        <w:pStyle w:val="Section"/>
        <w:outlineLvl w:val="2"/>
        <w:rPr>
          <w:bCs w:val="0"/>
          <w:szCs w:val="24"/>
        </w:rPr>
      </w:pPr>
      <w:r w:rsidRPr="007B304E">
        <w:rPr>
          <w:bCs w:val="0"/>
          <w:szCs w:val="24"/>
        </w:rPr>
        <w:t>8</w:t>
      </w:r>
      <w:r w:rsidRPr="007B304E">
        <w:rPr>
          <w:rFonts w:hint="eastAsia"/>
          <w:bCs w:val="0"/>
          <w:szCs w:val="24"/>
        </w:rPr>
        <w:t>、母公司所有者权益变动表</w:t>
      </w:r>
    </w:p>
    <w:p w:rsidR="00671469" w:rsidRPr="007B304E" w:rsidRDefault="00671469" w:rsidP="00671469">
      <w:pPr>
        <w:jc w:val="left"/>
        <w:rPr>
          <w:sz w:val="21"/>
          <w:szCs w:val="24"/>
        </w:rPr>
      </w:pPr>
      <w:r w:rsidRPr="007B304E">
        <w:rPr>
          <w:rFonts w:hint="eastAsia"/>
          <w:sz w:val="21"/>
          <w:szCs w:val="24"/>
        </w:rPr>
        <w:t>本期金额</w:t>
      </w:r>
    </w:p>
    <w:p w:rsidR="00671469" w:rsidRPr="007B304E" w:rsidRDefault="00671469" w:rsidP="00671469">
      <w:pPr>
        <w:jc w:val="right"/>
        <w:rPr>
          <w:sz w:val="21"/>
          <w:szCs w:val="24"/>
        </w:rPr>
      </w:pPr>
      <w:r w:rsidRPr="007B304E">
        <w:rPr>
          <w:rFonts w:hint="eastAsia"/>
          <w:sz w:val="21"/>
          <w:szCs w:val="24"/>
        </w:rPr>
        <w:t>单位：元</w:t>
      </w:r>
    </w:p>
    <w:tbl>
      <w:tblPr>
        <w:tblW w:w="5000" w:type="pct"/>
        <w:tblCellMar>
          <w:left w:w="28" w:type="dxa"/>
          <w:right w:w="28" w:type="dxa"/>
        </w:tblCellMar>
        <w:tblLook w:val="0000" w:firstRow="0" w:lastRow="0" w:firstColumn="0" w:lastColumn="0" w:noHBand="0" w:noVBand="0"/>
      </w:tblPr>
      <w:tblGrid>
        <w:gridCol w:w="1923"/>
        <w:gridCol w:w="1369"/>
        <w:gridCol w:w="785"/>
        <w:gridCol w:w="785"/>
        <w:gridCol w:w="787"/>
        <w:gridCol w:w="1369"/>
        <w:gridCol w:w="981"/>
        <w:gridCol w:w="979"/>
        <w:gridCol w:w="982"/>
        <w:gridCol w:w="1264"/>
        <w:gridCol w:w="1264"/>
        <w:gridCol w:w="1526"/>
      </w:tblGrid>
      <w:tr w:rsidR="00671469" w:rsidRPr="007B304E" w:rsidTr="0071600F">
        <w:tblPrEx>
          <w:tblCellMar>
            <w:top w:w="0" w:type="dxa"/>
            <w:bottom w:w="0" w:type="dxa"/>
          </w:tblCellMar>
        </w:tblPrEx>
        <w:tc>
          <w:tcPr>
            <w:tcW w:w="75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4247" w:type="pct"/>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本期</w:t>
            </w:r>
          </w:p>
        </w:tc>
      </w:tr>
      <w:tr w:rsidR="00671469" w:rsidRPr="007B304E" w:rsidTr="0071600F">
        <w:tblPrEx>
          <w:tblCellMar>
            <w:top w:w="0" w:type="dxa"/>
            <w:bottom w:w="0" w:type="dxa"/>
          </w:tblCellMar>
        </w:tblPrEx>
        <w:tc>
          <w:tcPr>
            <w:tcW w:w="753"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61"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股本</w:t>
            </w:r>
          </w:p>
        </w:tc>
        <w:tc>
          <w:tcPr>
            <w:tcW w:w="1042" w:type="pct"/>
            <w:gridSpan w:val="3"/>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其他权益工具</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资本公积</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减：库存股</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其他综合收益</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专项储备</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盈余公积</w:t>
            </w:r>
          </w:p>
        </w:tc>
        <w:tc>
          <w:tcPr>
            <w:tcW w:w="35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未分配利润</w:t>
            </w:r>
          </w:p>
        </w:tc>
        <w:tc>
          <w:tcPr>
            <w:tcW w:w="408"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所有者权益合计</w:t>
            </w:r>
          </w:p>
        </w:tc>
      </w:tr>
      <w:tr w:rsidR="00671469" w:rsidRPr="007B304E" w:rsidTr="0071600F">
        <w:tblPrEx>
          <w:tblCellMar>
            <w:top w:w="0" w:type="dxa"/>
            <w:bottom w:w="0" w:type="dxa"/>
          </w:tblCellMar>
        </w:tblPrEx>
        <w:tc>
          <w:tcPr>
            <w:tcW w:w="753"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6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优先股</w:t>
            </w:r>
          </w:p>
        </w:tc>
        <w:tc>
          <w:tcPr>
            <w:tcW w:w="34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永续债</w:t>
            </w:r>
          </w:p>
        </w:tc>
        <w:tc>
          <w:tcPr>
            <w:tcW w:w="34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w:t>
            </w:r>
          </w:p>
        </w:tc>
        <w:tc>
          <w:tcPr>
            <w:tcW w:w="416"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53"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08"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一、上年期末余额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293,318,239.77</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10,424,755.34</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60,847,431.52</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575,096,366.63</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加：会计政策变更</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前期差错更正</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二、本年期初余额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293,318,239.77</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10,424,755.34</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60,847,431.52</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575,096,366.63</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三、本期增减变动金额（减少以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31,054,708.00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513,913,216.52</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24,538,171.88</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572,934,246.41</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（一）综合收益总额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34,281,500.09</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34,281,500.09</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（二）所有者投入和减少资本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31,054,708.00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513,913,216.52</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544,967,924.52</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．股东投入的普通股</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31,054,708.00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513,913,216.52</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544,967,924.52</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．其他权益工具持有者投入资本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．股份支付计入所有者权益的金额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（三）利润分配</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-9,743,328.21</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-6,315,178.20</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．提取盈余公积</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-3,428,150.01</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．对所有者（或股东）的分配</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-6,315,178.20</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-6,315,178.20</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（四）所有者权益内部结转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．资本公积转增资本（或股本）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．盈余公积转增资本（或股本）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．盈余公积弥补亏损</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（五）专项储备</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．本期提取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．本期使用</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四、本期期末余额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241,560,648.00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807,231,456.29</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13,852,905.35</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85,385,603.40</w:t>
            </w:r>
          </w:p>
        </w:tc>
        <w:tc>
          <w:tcPr>
            <w:tcW w:w="408" w:type="pct"/>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right"/>
              <w:rPr>
                <w:sz w:val="21"/>
                <w:szCs w:val="24"/>
              </w:rPr>
            </w:pPr>
            <w:r w:rsidRPr="007B304E">
              <w:rPr>
                <w:sz w:val="21"/>
                <w:szCs w:val="24"/>
              </w:rPr>
              <w:t>1,148,030,613.04</w:t>
            </w:r>
          </w:p>
        </w:tc>
      </w:tr>
    </w:tbl>
    <w:p w:rsidR="00671469" w:rsidRPr="007B304E" w:rsidRDefault="00671469" w:rsidP="00671469">
      <w:pPr>
        <w:jc w:val="left"/>
        <w:rPr>
          <w:sz w:val="21"/>
          <w:szCs w:val="24"/>
        </w:rPr>
      </w:pPr>
      <w:r w:rsidRPr="007B304E">
        <w:rPr>
          <w:rFonts w:hint="eastAsia"/>
          <w:sz w:val="21"/>
          <w:szCs w:val="24"/>
        </w:rPr>
        <w:t>上期金额</w:t>
      </w:r>
    </w:p>
    <w:p w:rsidR="00671469" w:rsidRPr="007B304E" w:rsidRDefault="00671469" w:rsidP="00671469">
      <w:pPr>
        <w:jc w:val="right"/>
        <w:rPr>
          <w:sz w:val="21"/>
          <w:szCs w:val="24"/>
        </w:rPr>
      </w:pPr>
      <w:r w:rsidRPr="007B304E">
        <w:rPr>
          <w:rFonts w:hint="eastAsia"/>
          <w:sz w:val="21"/>
          <w:szCs w:val="24"/>
        </w:rPr>
        <w:t>单位：元</w:t>
      </w:r>
    </w:p>
    <w:tbl>
      <w:tblPr>
        <w:tblW w:w="5000" w:type="pct"/>
        <w:tblCellMar>
          <w:left w:w="28" w:type="dxa"/>
          <w:right w:w="28" w:type="dxa"/>
        </w:tblCellMar>
        <w:tblLook w:val="0000" w:firstRow="0" w:lastRow="0" w:firstColumn="0" w:lastColumn="0" w:noHBand="0" w:noVBand="0"/>
      </w:tblPr>
      <w:tblGrid>
        <w:gridCol w:w="1935"/>
        <w:gridCol w:w="1369"/>
        <w:gridCol w:w="797"/>
        <w:gridCol w:w="798"/>
        <w:gridCol w:w="800"/>
        <w:gridCol w:w="1439"/>
        <w:gridCol w:w="994"/>
        <w:gridCol w:w="991"/>
        <w:gridCol w:w="994"/>
        <w:gridCol w:w="1264"/>
        <w:gridCol w:w="1264"/>
        <w:gridCol w:w="1369"/>
      </w:tblGrid>
      <w:tr w:rsidR="00671469" w:rsidRPr="007B304E" w:rsidTr="0071600F">
        <w:tblPrEx>
          <w:tblCellMar>
            <w:top w:w="0" w:type="dxa"/>
            <w:bottom w:w="0" w:type="dxa"/>
          </w:tblCellMar>
        </w:tblPrEx>
        <w:tc>
          <w:tcPr>
            <w:tcW w:w="75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项目</w:t>
            </w:r>
          </w:p>
        </w:tc>
        <w:tc>
          <w:tcPr>
            <w:tcW w:w="4247" w:type="pct"/>
            <w:gridSpan w:val="11"/>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上期</w:t>
            </w:r>
          </w:p>
        </w:tc>
      </w:tr>
      <w:tr w:rsidR="00671469" w:rsidRPr="007B304E" w:rsidTr="0071600F">
        <w:tblPrEx>
          <w:tblCellMar>
            <w:top w:w="0" w:type="dxa"/>
            <w:bottom w:w="0" w:type="dxa"/>
          </w:tblCellMar>
        </w:tblPrEx>
        <w:tc>
          <w:tcPr>
            <w:tcW w:w="753"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61"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股本</w:t>
            </w:r>
          </w:p>
        </w:tc>
        <w:tc>
          <w:tcPr>
            <w:tcW w:w="1042" w:type="pct"/>
            <w:gridSpan w:val="3"/>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其他权益工具</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资本公积</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减：库存股</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其他综合收益</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专项储备</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盈余公积</w:t>
            </w:r>
          </w:p>
        </w:tc>
        <w:tc>
          <w:tcPr>
            <w:tcW w:w="35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未分配利润</w:t>
            </w:r>
          </w:p>
        </w:tc>
        <w:tc>
          <w:tcPr>
            <w:tcW w:w="408"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所有者权益合计</w:t>
            </w:r>
          </w:p>
        </w:tc>
      </w:tr>
      <w:tr w:rsidR="00671469" w:rsidRPr="007B304E" w:rsidTr="0071600F">
        <w:tblPrEx>
          <w:tblCellMar>
            <w:top w:w="0" w:type="dxa"/>
            <w:bottom w:w="0" w:type="dxa"/>
          </w:tblCellMar>
        </w:tblPrEx>
        <w:tc>
          <w:tcPr>
            <w:tcW w:w="753"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61"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优先股</w:t>
            </w:r>
          </w:p>
        </w:tc>
        <w:tc>
          <w:tcPr>
            <w:tcW w:w="34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永续债</w:t>
            </w:r>
          </w:p>
        </w:tc>
        <w:tc>
          <w:tcPr>
            <w:tcW w:w="347"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center"/>
              <w:rPr>
                <w:szCs w:val="24"/>
              </w:rPr>
            </w:pPr>
            <w:r w:rsidRPr="007B304E">
              <w:rPr>
                <w:rFonts w:hint="eastAsia"/>
                <w:sz w:val="21"/>
                <w:szCs w:val="24"/>
              </w:rPr>
              <w:t>其他</w:t>
            </w:r>
          </w:p>
        </w:tc>
        <w:tc>
          <w:tcPr>
            <w:tcW w:w="416"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7"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353"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c>
          <w:tcPr>
            <w:tcW w:w="408" w:type="pct"/>
            <w:vMerge/>
            <w:tcBorders>
              <w:top w:val="single" w:sz="4" w:space="0" w:color="auto"/>
              <w:left w:val="single" w:sz="4" w:space="0" w:color="auto"/>
              <w:bottom w:val="single" w:sz="4" w:space="0" w:color="auto"/>
              <w:right w:val="single" w:sz="4" w:space="0" w:color="auto"/>
            </w:tcBorders>
            <w:vAlign w:val="center"/>
          </w:tcPr>
          <w:p w:rsidR="00671469" w:rsidRPr="007B304E" w:rsidRDefault="00671469" w:rsidP="0071600F">
            <w:pPr>
              <w:jc w:val="center"/>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一、上年期末余额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398,571,209.77</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8,802,255.13</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51,507,578.12</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564,134,013.02</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加：会计政策变更</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前期差错更正</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 xml:space="preserve">　　　　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-166,986.99</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-1,502,882.89</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-1,669,869.88</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二、本年期初余额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398,571,209.77</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8,635,268.14</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50,004,695.23</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562,464,143.14</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三、本期增减变动金额（减少以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1,789,487.20</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10,842,736.29</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12,632,223.49</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（一）综合收益总额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17,894,871.97</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17,894,871.97</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（二）所有者投入和减少资本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．股东投入的普通股</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．其他权益工具持有者投入资本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．股份支付计入所有者权益的金额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（三）利润分配</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1,789,487.20</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-7,052,135.68</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-5,262,648.48</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．提取盈余公积</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1,789,487.20</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-1,789,487.20</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．对所有者（或股东）的分配</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-5,262,648.48</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-5,262,648.48</w:t>
            </w: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（四）所有者权益内部结转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．资本公积转增资本（或股本）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-105,252,970.00</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．盈余公积转增资本（或股本）</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3</w:t>
            </w:r>
            <w:r w:rsidRPr="007B304E">
              <w:rPr>
                <w:rFonts w:hint="eastAsia"/>
                <w:sz w:val="21"/>
                <w:szCs w:val="24"/>
              </w:rPr>
              <w:t>．盈余公积弥补亏损</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4</w:t>
            </w:r>
            <w:r w:rsidRPr="007B304E">
              <w:rPr>
                <w:rFonts w:hint="eastAsia"/>
                <w:sz w:val="21"/>
                <w:szCs w:val="24"/>
              </w:rPr>
              <w:t>．其他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（五）专项储备</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1</w:t>
            </w:r>
            <w:r w:rsidRPr="007B304E">
              <w:rPr>
                <w:rFonts w:hint="eastAsia"/>
                <w:sz w:val="21"/>
                <w:szCs w:val="24"/>
              </w:rPr>
              <w:t>．本期提取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sz w:val="21"/>
                <w:szCs w:val="24"/>
              </w:rPr>
              <w:t>2</w:t>
            </w:r>
            <w:r w:rsidRPr="007B304E">
              <w:rPr>
                <w:rFonts w:hint="eastAsia"/>
                <w:sz w:val="21"/>
                <w:szCs w:val="24"/>
              </w:rPr>
              <w:t>．本期使用</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（六）其他</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r>
      <w:tr w:rsidR="00671469" w:rsidRPr="007B304E" w:rsidTr="0071600F">
        <w:tblPrEx>
          <w:tblCellMar>
            <w:top w:w="0" w:type="dxa"/>
            <w:bottom w:w="0" w:type="dxa"/>
          </w:tblCellMar>
        </w:tblPrEx>
        <w:tc>
          <w:tcPr>
            <w:tcW w:w="753" w:type="pct"/>
            <w:tcBorders>
              <w:top w:val="single" w:sz="4" w:space="0" w:color="auto"/>
              <w:left w:val="single" w:sz="4" w:space="0" w:color="auto"/>
              <w:bottom w:val="single" w:sz="4" w:space="0" w:color="auto"/>
              <w:right w:val="single" w:sz="4" w:space="0" w:color="auto"/>
            </w:tcBorders>
            <w:shd w:val="clear" w:color="auto" w:fill="D3D3D3"/>
            <w:vAlign w:val="center"/>
          </w:tcPr>
          <w:p w:rsidR="00671469" w:rsidRPr="007B304E" w:rsidRDefault="00671469" w:rsidP="0071600F">
            <w:pPr>
              <w:jc w:val="left"/>
              <w:rPr>
                <w:szCs w:val="24"/>
              </w:rPr>
            </w:pPr>
            <w:r w:rsidRPr="007B304E">
              <w:rPr>
                <w:rFonts w:hint="eastAsia"/>
                <w:sz w:val="21"/>
                <w:szCs w:val="24"/>
              </w:rPr>
              <w:t>四、本期期末余额</w:t>
            </w:r>
          </w:p>
        </w:tc>
        <w:tc>
          <w:tcPr>
            <w:tcW w:w="361"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210,505,940.00</w:t>
            </w: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293,318,239.77</w:t>
            </w: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7"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p>
        </w:tc>
        <w:tc>
          <w:tcPr>
            <w:tcW w:w="416"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10,424,755.34</w:t>
            </w:r>
          </w:p>
        </w:tc>
        <w:tc>
          <w:tcPr>
            <w:tcW w:w="353"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Cs w:val="24"/>
              </w:rPr>
            </w:pPr>
            <w:r w:rsidRPr="007B304E">
              <w:rPr>
                <w:sz w:val="21"/>
                <w:szCs w:val="24"/>
              </w:rPr>
              <w:t>60,847,431.52</w:t>
            </w:r>
          </w:p>
        </w:tc>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rsidR="00671469" w:rsidRPr="007B304E" w:rsidRDefault="00671469" w:rsidP="0071600F">
            <w:pPr>
              <w:jc w:val="right"/>
              <w:rPr>
                <w:sz w:val="21"/>
                <w:szCs w:val="24"/>
              </w:rPr>
            </w:pPr>
            <w:r w:rsidRPr="007B304E">
              <w:rPr>
                <w:sz w:val="21"/>
                <w:szCs w:val="24"/>
              </w:rPr>
              <w:t>575,096,366.63</w:t>
            </w:r>
          </w:p>
        </w:tc>
      </w:tr>
    </w:tbl>
    <w:p w:rsidR="003E5B18" w:rsidRPr="007B304E" w:rsidRDefault="003E5B18">
      <w:pPr>
        <w:pStyle w:val="Chapter"/>
        <w:outlineLvl w:val="1"/>
        <w:rPr>
          <w:bCs w:val="0"/>
        </w:rPr>
        <w:sectPr w:rsidR="003E5B18" w:rsidRPr="007B304E" w:rsidSect="00671469">
          <w:pgSz w:w="16838" w:h="11906" w:orient="landscape"/>
          <w:pgMar w:top="1134" w:right="1440" w:bottom="1134" w:left="1440" w:header="851" w:footer="992" w:gutter="0"/>
          <w:cols w:space="425"/>
          <w:docGrid w:type="lines" w:linePitch="312"/>
        </w:sectPr>
      </w:pPr>
    </w:p>
    <w:p w:rsidR="0022194C" w:rsidRPr="007B304E" w:rsidRDefault="0022194C">
      <w:pPr>
        <w:pStyle w:val="Chapter"/>
        <w:outlineLvl w:val="1"/>
        <w:rPr>
          <w:bCs w:val="0"/>
        </w:rPr>
      </w:pPr>
      <w:r w:rsidRPr="007B304E">
        <w:rPr>
          <w:rFonts w:hint="eastAsia"/>
          <w:bCs w:val="0"/>
        </w:rPr>
        <w:t>三、公司基本情况</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cs="宋体" w:hint="eastAsia"/>
          <w:kern w:val="0"/>
          <w:sz w:val="21"/>
          <w:szCs w:val="21"/>
          <w:lang w:val="zh-CN"/>
        </w:rPr>
        <w:t>北京海兰信数据科技股份有限公司（以下简称本公司，在包含子公司时统称本集团）前身为北京海兰信数据记录科技有限公司（以下简称海兰信数据记录公司），成立于</w:t>
      </w:r>
      <w:r w:rsidRPr="005531B9">
        <w:rPr>
          <w:rFonts w:ascii="宋体" w:hAnsi="宋体"/>
          <w:kern w:val="0"/>
          <w:sz w:val="21"/>
          <w:szCs w:val="21"/>
          <w:lang w:val="zh-CN"/>
        </w:rPr>
        <w:t>2001</w:t>
      </w:r>
      <w:r w:rsidRPr="005531B9">
        <w:rPr>
          <w:rFonts w:ascii="宋体" w:hAnsi="宋体" w:cs="宋体" w:hint="eastAsia"/>
          <w:kern w:val="0"/>
          <w:sz w:val="21"/>
          <w:szCs w:val="21"/>
          <w:lang w:val="zh-CN"/>
        </w:rPr>
        <w:t>年</w:t>
      </w:r>
      <w:r w:rsidRPr="005531B9">
        <w:rPr>
          <w:rFonts w:ascii="宋体" w:hAnsi="宋体"/>
          <w:kern w:val="0"/>
          <w:sz w:val="21"/>
          <w:szCs w:val="21"/>
          <w:lang w:val="zh-CN"/>
        </w:rPr>
        <w:t>2</w:t>
      </w:r>
      <w:r w:rsidRPr="005531B9">
        <w:rPr>
          <w:rFonts w:ascii="宋体" w:hAnsi="宋体" w:cs="宋体" w:hint="eastAsia"/>
          <w:kern w:val="0"/>
          <w:sz w:val="21"/>
          <w:szCs w:val="21"/>
          <w:lang w:val="zh-CN"/>
        </w:rPr>
        <w:t>月，注册资本</w:t>
      </w:r>
      <w:r w:rsidRPr="005531B9">
        <w:rPr>
          <w:rFonts w:ascii="宋体" w:hAnsi="宋体"/>
          <w:kern w:val="0"/>
          <w:sz w:val="21"/>
          <w:szCs w:val="21"/>
          <w:lang w:val="zh-CN"/>
        </w:rPr>
        <w:t>100</w:t>
      </w:r>
      <w:r w:rsidRPr="005531B9">
        <w:rPr>
          <w:rFonts w:ascii="宋体" w:hAnsi="宋体" w:cs="宋体" w:hint="eastAsia"/>
          <w:kern w:val="0"/>
          <w:sz w:val="21"/>
          <w:szCs w:val="21"/>
          <w:lang w:val="zh-CN"/>
        </w:rPr>
        <w:t>万元。</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kern w:val="0"/>
          <w:sz w:val="21"/>
          <w:szCs w:val="21"/>
          <w:lang w:val="zh-CN"/>
        </w:rPr>
        <w:t>2008</w:t>
      </w:r>
      <w:r w:rsidRPr="005531B9">
        <w:rPr>
          <w:rFonts w:ascii="宋体" w:hAnsi="宋体" w:cs="宋体" w:hint="eastAsia"/>
          <w:kern w:val="0"/>
          <w:sz w:val="21"/>
          <w:szCs w:val="21"/>
          <w:lang w:val="zh-CN"/>
        </w:rPr>
        <w:t>年</w:t>
      </w:r>
      <w:r w:rsidRPr="005531B9">
        <w:rPr>
          <w:rFonts w:ascii="宋体" w:hAnsi="宋体"/>
          <w:kern w:val="0"/>
          <w:sz w:val="21"/>
          <w:szCs w:val="21"/>
          <w:lang w:val="zh-CN"/>
        </w:rPr>
        <w:t>3</w:t>
      </w:r>
      <w:r w:rsidRPr="005531B9">
        <w:rPr>
          <w:rFonts w:ascii="宋体" w:hAnsi="宋体" w:cs="宋体" w:hint="eastAsia"/>
          <w:kern w:val="0"/>
          <w:sz w:val="21"/>
          <w:szCs w:val="21"/>
          <w:lang w:val="zh-CN"/>
        </w:rPr>
        <w:t>月，海兰信数据记录公司召开临时股东会，决议将公司整体变更为股份有限公司。本公司注册资本变更为</w:t>
      </w:r>
      <w:r w:rsidRPr="005531B9">
        <w:rPr>
          <w:rFonts w:ascii="宋体" w:hAnsi="宋体"/>
          <w:kern w:val="0"/>
          <w:sz w:val="21"/>
          <w:szCs w:val="21"/>
          <w:lang w:val="zh-CN"/>
        </w:rPr>
        <w:t>3,300</w:t>
      </w:r>
      <w:r w:rsidRPr="005531B9">
        <w:rPr>
          <w:rFonts w:ascii="宋体" w:hAnsi="宋体" w:cs="宋体" w:hint="eastAsia"/>
          <w:kern w:val="0"/>
          <w:sz w:val="21"/>
          <w:szCs w:val="21"/>
          <w:lang w:val="zh-CN"/>
        </w:rPr>
        <w:t>万元。</w:t>
      </w:r>
      <w:r w:rsidRPr="005531B9">
        <w:rPr>
          <w:rFonts w:ascii="宋体" w:hAnsi="宋体"/>
          <w:kern w:val="0"/>
          <w:sz w:val="21"/>
          <w:szCs w:val="21"/>
          <w:lang w:val="zh-CN"/>
        </w:rPr>
        <w:t xml:space="preserve"> </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cs="宋体" w:hint="eastAsia"/>
          <w:kern w:val="0"/>
          <w:sz w:val="21"/>
          <w:szCs w:val="21"/>
          <w:lang w:val="zh-CN"/>
        </w:rPr>
        <w:t>经中国证券监督管理委员会（证监许可</w:t>
      </w:r>
      <w:r w:rsidRPr="005531B9">
        <w:rPr>
          <w:rFonts w:ascii="宋体" w:hAnsi="宋体"/>
          <w:kern w:val="0"/>
          <w:sz w:val="21"/>
          <w:szCs w:val="21"/>
          <w:lang w:val="zh-CN"/>
        </w:rPr>
        <w:t>[2010]268</w:t>
      </w:r>
      <w:r w:rsidRPr="005531B9">
        <w:rPr>
          <w:rFonts w:ascii="宋体" w:hAnsi="宋体" w:cs="宋体" w:hint="eastAsia"/>
          <w:kern w:val="0"/>
          <w:sz w:val="21"/>
          <w:szCs w:val="21"/>
          <w:lang w:val="zh-CN"/>
        </w:rPr>
        <w:t>号）批准，本公司于</w:t>
      </w:r>
      <w:r w:rsidRPr="005531B9">
        <w:rPr>
          <w:rFonts w:ascii="宋体" w:hAnsi="宋体"/>
          <w:kern w:val="0"/>
          <w:sz w:val="21"/>
          <w:szCs w:val="21"/>
          <w:lang w:val="zh-CN"/>
        </w:rPr>
        <w:t>2010</w:t>
      </w:r>
      <w:r w:rsidRPr="005531B9">
        <w:rPr>
          <w:rFonts w:ascii="宋体" w:hAnsi="宋体" w:cs="宋体" w:hint="eastAsia"/>
          <w:kern w:val="0"/>
          <w:sz w:val="21"/>
          <w:szCs w:val="21"/>
          <w:lang w:val="zh-CN"/>
        </w:rPr>
        <w:t>年</w:t>
      </w:r>
      <w:r w:rsidRPr="005531B9">
        <w:rPr>
          <w:rFonts w:ascii="宋体" w:hAnsi="宋体"/>
          <w:kern w:val="0"/>
          <w:sz w:val="21"/>
          <w:szCs w:val="21"/>
          <w:lang w:val="zh-CN"/>
        </w:rPr>
        <w:t>3</w:t>
      </w:r>
      <w:r w:rsidRPr="005531B9">
        <w:rPr>
          <w:rFonts w:ascii="宋体" w:hAnsi="宋体" w:cs="宋体" w:hint="eastAsia"/>
          <w:kern w:val="0"/>
          <w:sz w:val="21"/>
          <w:szCs w:val="21"/>
          <w:lang w:val="zh-CN"/>
        </w:rPr>
        <w:t>月</w:t>
      </w:r>
      <w:r w:rsidRPr="005531B9">
        <w:rPr>
          <w:rFonts w:ascii="宋体" w:hAnsi="宋体"/>
          <w:kern w:val="0"/>
          <w:sz w:val="21"/>
          <w:szCs w:val="21"/>
          <w:lang w:val="zh-CN"/>
        </w:rPr>
        <w:t>17</w:t>
      </w:r>
      <w:r w:rsidRPr="005531B9">
        <w:rPr>
          <w:rFonts w:ascii="宋体" w:hAnsi="宋体" w:cs="宋体" w:hint="eastAsia"/>
          <w:kern w:val="0"/>
          <w:sz w:val="21"/>
          <w:szCs w:val="21"/>
          <w:lang w:val="zh-CN"/>
        </w:rPr>
        <w:t>日公开发行人民币普通股</w:t>
      </w:r>
      <w:r w:rsidRPr="005531B9">
        <w:rPr>
          <w:rFonts w:ascii="宋体" w:hAnsi="宋体"/>
          <w:kern w:val="0"/>
          <w:sz w:val="21"/>
          <w:szCs w:val="21"/>
          <w:lang w:val="zh-CN"/>
        </w:rPr>
        <w:t>1,385</w:t>
      </w:r>
      <w:r w:rsidRPr="005531B9">
        <w:rPr>
          <w:rFonts w:ascii="宋体" w:hAnsi="宋体" w:cs="宋体" w:hint="eastAsia"/>
          <w:kern w:val="0"/>
          <w:sz w:val="21"/>
          <w:szCs w:val="21"/>
          <w:lang w:val="zh-CN"/>
        </w:rPr>
        <w:t>万股，并于</w:t>
      </w:r>
      <w:r w:rsidRPr="005531B9">
        <w:rPr>
          <w:rFonts w:ascii="宋体" w:hAnsi="宋体"/>
          <w:kern w:val="0"/>
          <w:sz w:val="21"/>
          <w:szCs w:val="21"/>
          <w:lang w:val="zh-CN"/>
        </w:rPr>
        <w:t>2010</w:t>
      </w:r>
      <w:r w:rsidRPr="005531B9">
        <w:rPr>
          <w:rFonts w:ascii="宋体" w:hAnsi="宋体" w:cs="宋体" w:hint="eastAsia"/>
          <w:kern w:val="0"/>
          <w:sz w:val="21"/>
          <w:szCs w:val="21"/>
          <w:lang w:val="zh-CN"/>
        </w:rPr>
        <w:t>年</w:t>
      </w:r>
      <w:r w:rsidRPr="005531B9">
        <w:rPr>
          <w:rFonts w:ascii="宋体" w:hAnsi="宋体"/>
          <w:kern w:val="0"/>
          <w:sz w:val="21"/>
          <w:szCs w:val="21"/>
          <w:lang w:val="zh-CN"/>
        </w:rPr>
        <w:t>3</w:t>
      </w:r>
      <w:r w:rsidRPr="005531B9">
        <w:rPr>
          <w:rFonts w:ascii="宋体" w:hAnsi="宋体" w:cs="宋体" w:hint="eastAsia"/>
          <w:kern w:val="0"/>
          <w:sz w:val="21"/>
          <w:szCs w:val="21"/>
          <w:lang w:val="zh-CN"/>
        </w:rPr>
        <w:t>月</w:t>
      </w:r>
      <w:r w:rsidRPr="005531B9">
        <w:rPr>
          <w:rFonts w:ascii="宋体" w:hAnsi="宋体"/>
          <w:kern w:val="0"/>
          <w:sz w:val="21"/>
          <w:szCs w:val="21"/>
          <w:lang w:val="zh-CN"/>
        </w:rPr>
        <w:t>26</w:t>
      </w:r>
      <w:r w:rsidRPr="005531B9">
        <w:rPr>
          <w:rFonts w:ascii="宋体" w:hAnsi="宋体" w:cs="宋体" w:hint="eastAsia"/>
          <w:kern w:val="0"/>
          <w:sz w:val="21"/>
          <w:szCs w:val="21"/>
          <w:lang w:val="zh-CN"/>
        </w:rPr>
        <w:t>日在深圳证券交易所创业板上市交易，共募集资金净额</w:t>
      </w:r>
      <w:r w:rsidRPr="005531B9">
        <w:rPr>
          <w:rFonts w:ascii="宋体" w:hAnsi="宋体"/>
          <w:kern w:val="0"/>
          <w:sz w:val="21"/>
          <w:szCs w:val="21"/>
          <w:lang w:val="zh-CN"/>
        </w:rPr>
        <w:t>42,231.78</w:t>
      </w:r>
      <w:r w:rsidRPr="005531B9">
        <w:rPr>
          <w:rFonts w:ascii="宋体" w:hAnsi="宋体" w:cs="宋体" w:hint="eastAsia"/>
          <w:kern w:val="0"/>
          <w:sz w:val="21"/>
          <w:szCs w:val="21"/>
          <w:lang w:val="zh-CN"/>
        </w:rPr>
        <w:t>万元</w:t>
      </w:r>
      <w:r w:rsidRPr="005531B9">
        <w:rPr>
          <w:rFonts w:ascii="宋体" w:hAnsi="宋体"/>
          <w:kern w:val="0"/>
          <w:sz w:val="21"/>
          <w:szCs w:val="21"/>
          <w:lang w:val="zh-CN"/>
        </w:rPr>
        <w:t>(</w:t>
      </w:r>
      <w:r w:rsidRPr="005531B9">
        <w:rPr>
          <w:rFonts w:ascii="宋体" w:hAnsi="宋体" w:cs="宋体" w:hint="eastAsia"/>
          <w:kern w:val="0"/>
          <w:sz w:val="21"/>
          <w:szCs w:val="21"/>
          <w:lang w:val="zh-CN"/>
        </w:rPr>
        <w:t>其中股本</w:t>
      </w:r>
      <w:r w:rsidRPr="005531B9">
        <w:rPr>
          <w:rFonts w:ascii="宋体" w:hAnsi="宋体"/>
          <w:kern w:val="0"/>
          <w:sz w:val="21"/>
          <w:szCs w:val="21"/>
          <w:lang w:val="zh-CN"/>
        </w:rPr>
        <w:t>1,385</w:t>
      </w:r>
      <w:r w:rsidRPr="005531B9">
        <w:rPr>
          <w:rFonts w:ascii="宋体" w:hAnsi="宋体" w:cs="宋体" w:hint="eastAsia"/>
          <w:kern w:val="0"/>
          <w:sz w:val="21"/>
          <w:szCs w:val="21"/>
          <w:lang w:val="zh-CN"/>
        </w:rPr>
        <w:t>万元，资本公积</w:t>
      </w:r>
      <w:r w:rsidRPr="005531B9">
        <w:rPr>
          <w:rFonts w:ascii="宋体" w:hAnsi="宋体"/>
          <w:kern w:val="0"/>
          <w:sz w:val="21"/>
          <w:szCs w:val="21"/>
          <w:lang w:val="zh-CN"/>
        </w:rPr>
        <w:t>40,846.78</w:t>
      </w:r>
      <w:r w:rsidRPr="005531B9">
        <w:rPr>
          <w:rFonts w:ascii="宋体" w:hAnsi="宋体" w:cs="宋体" w:hint="eastAsia"/>
          <w:kern w:val="0"/>
          <w:sz w:val="21"/>
          <w:szCs w:val="21"/>
          <w:lang w:val="zh-CN"/>
        </w:rPr>
        <w:t>万元</w:t>
      </w:r>
      <w:r w:rsidRPr="005531B9">
        <w:rPr>
          <w:rFonts w:ascii="宋体" w:hAnsi="宋体"/>
          <w:kern w:val="0"/>
          <w:sz w:val="21"/>
          <w:szCs w:val="21"/>
          <w:lang w:val="zh-CN"/>
        </w:rPr>
        <w:t>),</w:t>
      </w:r>
      <w:r w:rsidRPr="005531B9">
        <w:rPr>
          <w:rFonts w:ascii="宋体" w:hAnsi="宋体" w:cs="宋体" w:hint="eastAsia"/>
          <w:kern w:val="0"/>
          <w:sz w:val="21"/>
          <w:szCs w:val="21"/>
          <w:lang w:val="zh-CN"/>
        </w:rPr>
        <w:t>上述募集资金业经中瑞岳华会计师事务所有限公司中瑞岳华验字</w:t>
      </w:r>
      <w:r w:rsidRPr="005531B9">
        <w:rPr>
          <w:rFonts w:ascii="宋体" w:hAnsi="宋体"/>
          <w:kern w:val="0"/>
          <w:sz w:val="21"/>
          <w:szCs w:val="21"/>
          <w:lang w:val="zh-CN"/>
        </w:rPr>
        <w:t>[2010]</w:t>
      </w:r>
      <w:r w:rsidRPr="005531B9">
        <w:rPr>
          <w:rFonts w:ascii="宋体" w:hAnsi="宋体" w:cs="宋体" w:hint="eastAsia"/>
          <w:kern w:val="0"/>
          <w:sz w:val="21"/>
          <w:szCs w:val="21"/>
          <w:lang w:val="zh-CN"/>
        </w:rPr>
        <w:t>第</w:t>
      </w:r>
      <w:r w:rsidRPr="005531B9">
        <w:rPr>
          <w:rFonts w:ascii="宋体" w:hAnsi="宋体"/>
          <w:kern w:val="0"/>
          <w:sz w:val="21"/>
          <w:szCs w:val="21"/>
          <w:lang w:val="zh-CN"/>
        </w:rPr>
        <w:t>061</w:t>
      </w:r>
      <w:r w:rsidRPr="005531B9">
        <w:rPr>
          <w:rFonts w:ascii="宋体" w:hAnsi="宋体" w:cs="宋体" w:hint="eastAsia"/>
          <w:kern w:val="0"/>
          <w:sz w:val="21"/>
          <w:szCs w:val="21"/>
          <w:lang w:val="zh-CN"/>
        </w:rPr>
        <w:t>号验资报告审验。</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kern w:val="0"/>
          <w:sz w:val="21"/>
          <w:szCs w:val="21"/>
          <w:lang w:val="zh-CN"/>
        </w:rPr>
        <w:t>2012</w:t>
      </w:r>
      <w:r w:rsidRPr="005531B9">
        <w:rPr>
          <w:rFonts w:ascii="宋体" w:hAnsi="宋体" w:cs="宋体" w:hint="eastAsia"/>
          <w:kern w:val="0"/>
          <w:sz w:val="21"/>
          <w:szCs w:val="21"/>
          <w:lang w:val="zh-CN"/>
        </w:rPr>
        <w:t>年</w:t>
      </w:r>
      <w:r w:rsidRPr="005531B9">
        <w:rPr>
          <w:rFonts w:ascii="宋体" w:hAnsi="宋体"/>
          <w:kern w:val="0"/>
          <w:sz w:val="21"/>
          <w:szCs w:val="21"/>
          <w:lang w:val="zh-CN"/>
        </w:rPr>
        <w:t>5</w:t>
      </w:r>
      <w:r w:rsidRPr="005531B9">
        <w:rPr>
          <w:rFonts w:ascii="宋体" w:hAnsi="宋体" w:cs="宋体" w:hint="eastAsia"/>
          <w:kern w:val="0"/>
          <w:sz w:val="21"/>
          <w:szCs w:val="21"/>
          <w:lang w:val="zh-CN"/>
        </w:rPr>
        <w:t>月，公司</w:t>
      </w:r>
      <w:r w:rsidRPr="005531B9">
        <w:rPr>
          <w:rFonts w:ascii="宋体" w:hAnsi="宋体"/>
          <w:kern w:val="0"/>
          <w:sz w:val="21"/>
          <w:szCs w:val="21"/>
          <w:lang w:val="zh-CN"/>
        </w:rPr>
        <w:t>2011</w:t>
      </w:r>
      <w:r w:rsidRPr="005531B9">
        <w:rPr>
          <w:rFonts w:ascii="宋体" w:hAnsi="宋体" w:cs="宋体" w:hint="eastAsia"/>
          <w:kern w:val="0"/>
          <w:sz w:val="21"/>
          <w:szCs w:val="21"/>
          <w:lang w:val="zh-CN"/>
        </w:rPr>
        <w:t>年度股东大会决议通过</w:t>
      </w:r>
      <w:r w:rsidRPr="005531B9">
        <w:rPr>
          <w:rFonts w:ascii="宋体" w:hAnsi="宋体"/>
          <w:kern w:val="0"/>
          <w:sz w:val="21"/>
          <w:szCs w:val="21"/>
          <w:lang w:val="zh-CN"/>
        </w:rPr>
        <w:t>2011</w:t>
      </w:r>
      <w:r w:rsidRPr="005531B9">
        <w:rPr>
          <w:rFonts w:ascii="宋体" w:hAnsi="宋体" w:cs="宋体" w:hint="eastAsia"/>
          <w:kern w:val="0"/>
          <w:sz w:val="21"/>
          <w:szCs w:val="21"/>
          <w:lang w:val="zh-CN"/>
        </w:rPr>
        <w:t>年度利润分配预案，以</w:t>
      </w:r>
      <w:r w:rsidRPr="005531B9">
        <w:rPr>
          <w:rFonts w:ascii="宋体" w:hAnsi="宋体"/>
          <w:kern w:val="0"/>
          <w:sz w:val="21"/>
          <w:szCs w:val="21"/>
          <w:lang w:val="zh-CN"/>
        </w:rPr>
        <w:t>2011</w:t>
      </w:r>
      <w:r w:rsidRPr="005531B9">
        <w:rPr>
          <w:rFonts w:ascii="宋体" w:hAnsi="宋体" w:cs="宋体" w:hint="eastAsia"/>
          <w:kern w:val="0"/>
          <w:sz w:val="21"/>
          <w:szCs w:val="21"/>
          <w:lang w:val="zh-CN"/>
        </w:rPr>
        <w:t>年</w:t>
      </w:r>
      <w:r w:rsidRPr="005531B9">
        <w:rPr>
          <w:rFonts w:ascii="宋体" w:hAnsi="宋体"/>
          <w:kern w:val="0"/>
          <w:sz w:val="21"/>
          <w:szCs w:val="21"/>
          <w:lang w:val="zh-CN"/>
        </w:rPr>
        <w:t>12</w:t>
      </w:r>
      <w:r w:rsidRPr="005531B9">
        <w:rPr>
          <w:rFonts w:ascii="宋体" w:hAnsi="宋体" w:cs="宋体" w:hint="eastAsia"/>
          <w:kern w:val="0"/>
          <w:sz w:val="21"/>
          <w:szCs w:val="21"/>
          <w:lang w:val="zh-CN"/>
        </w:rPr>
        <w:t>月</w:t>
      </w:r>
      <w:r w:rsidRPr="005531B9">
        <w:rPr>
          <w:rFonts w:ascii="宋体" w:hAnsi="宋体"/>
          <w:kern w:val="0"/>
          <w:sz w:val="21"/>
          <w:szCs w:val="21"/>
          <w:lang w:val="zh-CN"/>
        </w:rPr>
        <w:t>31</w:t>
      </w:r>
      <w:r w:rsidRPr="005531B9">
        <w:rPr>
          <w:rFonts w:ascii="宋体" w:hAnsi="宋体" w:cs="宋体" w:hint="eastAsia"/>
          <w:kern w:val="0"/>
          <w:sz w:val="21"/>
          <w:szCs w:val="21"/>
          <w:lang w:val="zh-CN"/>
        </w:rPr>
        <w:t>日公司总股本</w:t>
      </w:r>
      <w:r w:rsidRPr="005531B9">
        <w:rPr>
          <w:rFonts w:ascii="宋体" w:hAnsi="宋体"/>
          <w:kern w:val="0"/>
          <w:sz w:val="21"/>
          <w:szCs w:val="21"/>
          <w:lang w:val="zh-CN"/>
        </w:rPr>
        <w:t>55,396,300</w:t>
      </w:r>
      <w:r w:rsidRPr="005531B9">
        <w:rPr>
          <w:rFonts w:ascii="宋体" w:hAnsi="宋体" w:cs="宋体" w:hint="eastAsia"/>
          <w:kern w:val="0"/>
          <w:sz w:val="21"/>
          <w:szCs w:val="21"/>
          <w:lang w:val="zh-CN"/>
        </w:rPr>
        <w:t>股为基数，以资本公积金向全体股东每</w:t>
      </w:r>
      <w:r w:rsidRPr="005531B9">
        <w:rPr>
          <w:rFonts w:ascii="宋体" w:hAnsi="宋体"/>
          <w:kern w:val="0"/>
          <w:sz w:val="21"/>
          <w:szCs w:val="21"/>
          <w:lang w:val="zh-CN"/>
        </w:rPr>
        <w:t>10</w:t>
      </w:r>
      <w:r w:rsidRPr="005531B9">
        <w:rPr>
          <w:rFonts w:ascii="宋体" w:hAnsi="宋体" w:cs="宋体" w:hint="eastAsia"/>
          <w:kern w:val="0"/>
          <w:sz w:val="21"/>
          <w:szCs w:val="21"/>
          <w:lang w:val="zh-CN"/>
        </w:rPr>
        <w:t>股转增</w:t>
      </w:r>
      <w:r w:rsidRPr="005531B9">
        <w:rPr>
          <w:rFonts w:ascii="宋体" w:hAnsi="宋体"/>
          <w:kern w:val="0"/>
          <w:sz w:val="21"/>
          <w:szCs w:val="21"/>
          <w:lang w:val="zh-CN"/>
        </w:rPr>
        <w:t>9</w:t>
      </w:r>
      <w:r w:rsidRPr="005531B9">
        <w:rPr>
          <w:rFonts w:ascii="宋体" w:hAnsi="宋体" w:cs="宋体" w:hint="eastAsia"/>
          <w:kern w:val="0"/>
          <w:sz w:val="21"/>
          <w:szCs w:val="21"/>
          <w:lang w:val="zh-CN"/>
        </w:rPr>
        <w:t>股，共计</w:t>
      </w:r>
      <w:r w:rsidRPr="005531B9">
        <w:rPr>
          <w:rFonts w:ascii="宋体" w:hAnsi="宋体"/>
          <w:kern w:val="0"/>
          <w:sz w:val="21"/>
          <w:szCs w:val="21"/>
          <w:lang w:val="zh-CN"/>
        </w:rPr>
        <w:t>49,856,670</w:t>
      </w:r>
      <w:r w:rsidRPr="005531B9">
        <w:rPr>
          <w:rFonts w:ascii="宋体" w:hAnsi="宋体" w:cs="宋体" w:hint="eastAsia"/>
          <w:kern w:val="0"/>
          <w:sz w:val="21"/>
          <w:szCs w:val="21"/>
          <w:lang w:val="zh-CN"/>
        </w:rPr>
        <w:t>股。分红后总股本增至</w:t>
      </w:r>
      <w:r w:rsidRPr="005531B9">
        <w:rPr>
          <w:rFonts w:ascii="宋体" w:hAnsi="宋体"/>
          <w:kern w:val="0"/>
          <w:sz w:val="21"/>
          <w:szCs w:val="21"/>
          <w:lang w:val="zh-CN"/>
        </w:rPr>
        <w:t>105,252,970</w:t>
      </w:r>
      <w:r w:rsidRPr="005531B9">
        <w:rPr>
          <w:rFonts w:ascii="宋体" w:hAnsi="宋体" w:cs="宋体" w:hint="eastAsia"/>
          <w:kern w:val="0"/>
          <w:sz w:val="21"/>
          <w:szCs w:val="21"/>
          <w:lang w:val="zh-CN"/>
        </w:rPr>
        <w:t>股。</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kern w:val="0"/>
          <w:sz w:val="21"/>
          <w:szCs w:val="21"/>
          <w:lang w:val="zh-CN"/>
        </w:rPr>
        <w:t>2014</w:t>
      </w:r>
      <w:r w:rsidRPr="005531B9">
        <w:rPr>
          <w:rFonts w:ascii="宋体" w:hAnsi="宋体" w:cs="宋体" w:hint="eastAsia"/>
          <w:kern w:val="0"/>
          <w:sz w:val="21"/>
          <w:szCs w:val="21"/>
          <w:lang w:val="zh-CN"/>
        </w:rPr>
        <w:t>年</w:t>
      </w:r>
      <w:r w:rsidRPr="005531B9">
        <w:rPr>
          <w:rFonts w:ascii="宋体" w:hAnsi="宋体"/>
          <w:kern w:val="0"/>
          <w:sz w:val="21"/>
          <w:szCs w:val="21"/>
          <w:lang w:val="zh-CN"/>
        </w:rPr>
        <w:t>5</w:t>
      </w:r>
      <w:r w:rsidRPr="005531B9">
        <w:rPr>
          <w:rFonts w:ascii="宋体" w:hAnsi="宋体" w:cs="宋体" w:hint="eastAsia"/>
          <w:kern w:val="0"/>
          <w:sz w:val="21"/>
          <w:szCs w:val="21"/>
          <w:lang w:val="zh-CN"/>
        </w:rPr>
        <w:t>月，本公司</w:t>
      </w:r>
      <w:r w:rsidRPr="005531B9">
        <w:rPr>
          <w:rFonts w:ascii="宋体" w:hAnsi="宋体"/>
          <w:kern w:val="0"/>
          <w:sz w:val="21"/>
          <w:szCs w:val="21"/>
          <w:lang w:val="zh-CN"/>
        </w:rPr>
        <w:t>2013</w:t>
      </w:r>
      <w:r w:rsidRPr="005531B9">
        <w:rPr>
          <w:rFonts w:ascii="宋体" w:hAnsi="宋体" w:cs="宋体" w:hint="eastAsia"/>
          <w:kern w:val="0"/>
          <w:sz w:val="21"/>
          <w:szCs w:val="21"/>
          <w:lang w:val="zh-CN"/>
        </w:rPr>
        <w:t>年度股东大会审议通过</w:t>
      </w:r>
      <w:r w:rsidRPr="005531B9">
        <w:rPr>
          <w:rFonts w:ascii="宋体" w:hAnsi="宋体"/>
          <w:kern w:val="0"/>
          <w:sz w:val="21"/>
          <w:szCs w:val="21"/>
          <w:lang w:val="zh-CN"/>
        </w:rPr>
        <w:t>2013</w:t>
      </w:r>
      <w:r w:rsidRPr="005531B9">
        <w:rPr>
          <w:rFonts w:ascii="宋体" w:hAnsi="宋体" w:cs="宋体" w:hint="eastAsia"/>
          <w:kern w:val="0"/>
          <w:sz w:val="21"/>
          <w:szCs w:val="21"/>
          <w:lang w:val="zh-CN"/>
        </w:rPr>
        <w:t>年度权益分派方案，本公司以资本公积金转增股本，向全体股东每</w:t>
      </w:r>
      <w:r w:rsidRPr="005531B9">
        <w:rPr>
          <w:rFonts w:ascii="宋体" w:hAnsi="宋体"/>
          <w:kern w:val="0"/>
          <w:sz w:val="21"/>
          <w:szCs w:val="21"/>
          <w:lang w:val="zh-CN"/>
        </w:rPr>
        <w:t>10</w:t>
      </w:r>
      <w:r w:rsidRPr="005531B9">
        <w:rPr>
          <w:rFonts w:ascii="宋体" w:hAnsi="宋体" w:cs="宋体" w:hint="eastAsia"/>
          <w:kern w:val="0"/>
          <w:sz w:val="21"/>
          <w:szCs w:val="21"/>
          <w:lang w:val="zh-CN"/>
        </w:rPr>
        <w:t>股增派</w:t>
      </w:r>
      <w:r w:rsidRPr="005531B9">
        <w:rPr>
          <w:rFonts w:ascii="宋体" w:hAnsi="宋体"/>
          <w:kern w:val="0"/>
          <w:sz w:val="21"/>
          <w:szCs w:val="21"/>
          <w:lang w:val="zh-CN"/>
        </w:rPr>
        <w:t>10</w:t>
      </w:r>
      <w:r w:rsidRPr="005531B9">
        <w:rPr>
          <w:rFonts w:ascii="宋体" w:hAnsi="宋体" w:cs="宋体" w:hint="eastAsia"/>
          <w:kern w:val="0"/>
          <w:sz w:val="21"/>
          <w:szCs w:val="21"/>
          <w:lang w:val="zh-CN"/>
        </w:rPr>
        <w:t>股，共计转增股本</w:t>
      </w:r>
      <w:r w:rsidRPr="005531B9">
        <w:rPr>
          <w:rFonts w:ascii="宋体" w:hAnsi="宋体"/>
          <w:kern w:val="0"/>
          <w:sz w:val="21"/>
          <w:szCs w:val="21"/>
          <w:lang w:val="zh-CN"/>
        </w:rPr>
        <w:t>105,252,970</w:t>
      </w:r>
      <w:r w:rsidRPr="005531B9">
        <w:rPr>
          <w:rFonts w:ascii="宋体" w:hAnsi="宋体" w:cs="宋体" w:hint="eastAsia"/>
          <w:kern w:val="0"/>
          <w:sz w:val="21"/>
          <w:szCs w:val="21"/>
          <w:lang w:val="zh-CN"/>
        </w:rPr>
        <w:t>股。转增后，本公司总股本为</w:t>
      </w:r>
      <w:r w:rsidRPr="005531B9">
        <w:rPr>
          <w:rFonts w:ascii="宋体" w:hAnsi="宋体"/>
          <w:kern w:val="0"/>
          <w:sz w:val="21"/>
          <w:szCs w:val="21"/>
          <w:lang w:val="zh-CN"/>
        </w:rPr>
        <w:t>210,505,940</w:t>
      </w:r>
      <w:r w:rsidRPr="005531B9">
        <w:rPr>
          <w:rFonts w:ascii="宋体" w:hAnsi="宋体" w:cs="宋体" w:hint="eastAsia"/>
          <w:kern w:val="0"/>
          <w:sz w:val="21"/>
          <w:szCs w:val="21"/>
          <w:lang w:val="zh-CN"/>
        </w:rPr>
        <w:t>股。</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kern w:val="0"/>
          <w:sz w:val="21"/>
          <w:szCs w:val="21"/>
          <w:lang w:val="zh-CN"/>
        </w:rPr>
        <w:t>2015</w:t>
      </w:r>
      <w:r w:rsidRPr="005531B9">
        <w:rPr>
          <w:rFonts w:ascii="宋体" w:hAnsi="宋体" w:cs="宋体" w:hint="eastAsia"/>
          <w:kern w:val="0"/>
          <w:sz w:val="21"/>
          <w:szCs w:val="21"/>
          <w:lang w:val="zh-CN"/>
        </w:rPr>
        <w:t>年</w:t>
      </w:r>
      <w:r w:rsidRPr="005531B9">
        <w:rPr>
          <w:rFonts w:ascii="宋体" w:hAnsi="宋体"/>
          <w:kern w:val="0"/>
          <w:sz w:val="21"/>
          <w:szCs w:val="21"/>
          <w:lang w:val="zh-CN"/>
        </w:rPr>
        <w:t>12</w:t>
      </w:r>
      <w:r w:rsidRPr="005531B9">
        <w:rPr>
          <w:rFonts w:ascii="宋体" w:hAnsi="宋体" w:cs="宋体" w:hint="eastAsia"/>
          <w:kern w:val="0"/>
          <w:sz w:val="21"/>
          <w:szCs w:val="21"/>
          <w:lang w:val="zh-CN"/>
        </w:rPr>
        <w:t>月</w:t>
      </w:r>
      <w:r w:rsidRPr="005531B9">
        <w:rPr>
          <w:rFonts w:ascii="宋体" w:hAnsi="宋体"/>
          <w:kern w:val="0"/>
          <w:sz w:val="21"/>
          <w:szCs w:val="21"/>
          <w:lang w:val="zh-CN"/>
        </w:rPr>
        <w:t>25</w:t>
      </w:r>
      <w:r w:rsidRPr="005531B9">
        <w:rPr>
          <w:rFonts w:ascii="宋体" w:hAnsi="宋体" w:cs="宋体" w:hint="eastAsia"/>
          <w:kern w:val="0"/>
          <w:sz w:val="21"/>
          <w:szCs w:val="21"/>
          <w:lang w:val="zh-CN"/>
        </w:rPr>
        <w:t>日，本公司取得了中国证监会《关于核准北京海兰信数据科技股份有限公司向申万秋等发行股份购买资产的批复》（证监许可【</w:t>
      </w:r>
      <w:r w:rsidRPr="005531B9">
        <w:rPr>
          <w:rFonts w:ascii="宋体" w:hAnsi="宋体"/>
          <w:kern w:val="0"/>
          <w:sz w:val="21"/>
          <w:szCs w:val="21"/>
          <w:lang w:val="zh-CN"/>
        </w:rPr>
        <w:t>2015</w:t>
      </w:r>
      <w:r w:rsidRPr="005531B9">
        <w:rPr>
          <w:rFonts w:ascii="宋体" w:hAnsi="宋体" w:cs="宋体" w:hint="eastAsia"/>
          <w:kern w:val="0"/>
          <w:sz w:val="21"/>
          <w:szCs w:val="21"/>
          <w:lang w:val="zh-CN"/>
        </w:rPr>
        <w:t>】</w:t>
      </w:r>
      <w:r w:rsidRPr="005531B9">
        <w:rPr>
          <w:rFonts w:ascii="宋体" w:hAnsi="宋体"/>
          <w:kern w:val="0"/>
          <w:sz w:val="21"/>
          <w:szCs w:val="21"/>
          <w:lang w:val="zh-CN"/>
        </w:rPr>
        <w:t>3008</w:t>
      </w:r>
      <w:r w:rsidRPr="005531B9">
        <w:rPr>
          <w:rFonts w:ascii="宋体" w:hAnsi="宋体" w:cs="宋体" w:hint="eastAsia"/>
          <w:kern w:val="0"/>
          <w:sz w:val="21"/>
          <w:szCs w:val="21"/>
          <w:lang w:val="zh-CN"/>
        </w:rPr>
        <w:t>号），核准公司分别向申万秋及上海言盛投资合伙企业（有限合伙）发行</w:t>
      </w:r>
      <w:r w:rsidRPr="005531B9">
        <w:rPr>
          <w:rFonts w:ascii="宋体" w:hAnsi="宋体"/>
          <w:kern w:val="0"/>
          <w:sz w:val="21"/>
          <w:szCs w:val="21"/>
          <w:lang w:val="zh-CN"/>
        </w:rPr>
        <w:t>11,292,621</w:t>
      </w:r>
      <w:r w:rsidRPr="005531B9">
        <w:rPr>
          <w:rFonts w:ascii="宋体" w:hAnsi="宋体" w:cs="宋体" w:hint="eastAsia"/>
          <w:kern w:val="0"/>
          <w:sz w:val="21"/>
          <w:szCs w:val="21"/>
          <w:lang w:val="zh-CN"/>
        </w:rPr>
        <w:t>股及</w:t>
      </w:r>
      <w:r w:rsidRPr="005531B9">
        <w:rPr>
          <w:rFonts w:ascii="宋体" w:hAnsi="宋体"/>
          <w:kern w:val="0"/>
          <w:sz w:val="21"/>
          <w:szCs w:val="21"/>
          <w:lang w:val="zh-CN"/>
        </w:rPr>
        <w:t>19,762,087</w:t>
      </w:r>
      <w:r w:rsidRPr="005531B9">
        <w:rPr>
          <w:rFonts w:ascii="宋体" w:hAnsi="宋体" w:cs="宋体" w:hint="eastAsia"/>
          <w:kern w:val="0"/>
          <w:sz w:val="21"/>
          <w:szCs w:val="21"/>
          <w:lang w:val="zh-CN"/>
        </w:rPr>
        <w:t>股股份购买相关资产。本次发行股份增加股本</w:t>
      </w:r>
      <w:r w:rsidRPr="005531B9">
        <w:rPr>
          <w:rFonts w:ascii="宋体" w:hAnsi="宋体"/>
          <w:kern w:val="0"/>
          <w:sz w:val="21"/>
          <w:szCs w:val="21"/>
          <w:lang w:val="zh-CN"/>
        </w:rPr>
        <w:t>31,054,708.00</w:t>
      </w:r>
      <w:r w:rsidRPr="005531B9">
        <w:rPr>
          <w:rFonts w:ascii="宋体" w:hAnsi="宋体" w:cs="宋体" w:hint="eastAsia"/>
          <w:kern w:val="0"/>
          <w:sz w:val="21"/>
          <w:szCs w:val="21"/>
          <w:lang w:val="zh-CN"/>
        </w:rPr>
        <w:t>元，增加资本公积</w:t>
      </w:r>
      <w:r w:rsidRPr="005531B9">
        <w:rPr>
          <w:rFonts w:ascii="宋体" w:hAnsi="宋体"/>
          <w:kern w:val="0"/>
          <w:sz w:val="21"/>
          <w:szCs w:val="21"/>
          <w:lang w:val="zh-CN"/>
        </w:rPr>
        <w:t>513,913,216.52</w:t>
      </w:r>
      <w:r w:rsidRPr="005531B9">
        <w:rPr>
          <w:rFonts w:ascii="宋体" w:hAnsi="宋体" w:cs="宋体" w:hint="eastAsia"/>
          <w:kern w:val="0"/>
          <w:sz w:val="21"/>
          <w:szCs w:val="21"/>
          <w:lang w:val="zh-CN"/>
        </w:rPr>
        <w:t>元，业经天职国际会计师事务所（特殊普通合伙）于</w:t>
      </w:r>
      <w:r w:rsidRPr="005531B9">
        <w:rPr>
          <w:rFonts w:ascii="宋体" w:hAnsi="宋体"/>
          <w:kern w:val="0"/>
          <w:sz w:val="21"/>
          <w:szCs w:val="21"/>
          <w:lang w:val="zh-CN"/>
        </w:rPr>
        <w:t>2015</w:t>
      </w:r>
      <w:r w:rsidRPr="005531B9">
        <w:rPr>
          <w:rFonts w:ascii="宋体" w:hAnsi="宋体" w:cs="宋体" w:hint="eastAsia"/>
          <w:kern w:val="0"/>
          <w:sz w:val="21"/>
          <w:szCs w:val="21"/>
          <w:lang w:val="zh-CN"/>
        </w:rPr>
        <w:t>年</w:t>
      </w:r>
      <w:r w:rsidRPr="005531B9">
        <w:rPr>
          <w:rFonts w:ascii="宋体" w:hAnsi="宋体"/>
          <w:kern w:val="0"/>
          <w:sz w:val="21"/>
          <w:szCs w:val="21"/>
          <w:lang w:val="zh-CN"/>
        </w:rPr>
        <w:t>12</w:t>
      </w:r>
      <w:r w:rsidRPr="005531B9">
        <w:rPr>
          <w:rFonts w:ascii="宋体" w:hAnsi="宋体" w:cs="宋体" w:hint="eastAsia"/>
          <w:kern w:val="0"/>
          <w:sz w:val="21"/>
          <w:szCs w:val="21"/>
          <w:lang w:val="zh-CN"/>
        </w:rPr>
        <w:t>月</w:t>
      </w:r>
      <w:r w:rsidRPr="005531B9">
        <w:rPr>
          <w:rFonts w:ascii="宋体" w:hAnsi="宋体"/>
          <w:kern w:val="0"/>
          <w:sz w:val="21"/>
          <w:szCs w:val="21"/>
          <w:lang w:val="zh-CN"/>
        </w:rPr>
        <w:t>28</w:t>
      </w:r>
      <w:r w:rsidRPr="005531B9">
        <w:rPr>
          <w:rFonts w:ascii="宋体" w:hAnsi="宋体" w:cs="宋体" w:hint="eastAsia"/>
          <w:kern w:val="0"/>
          <w:sz w:val="21"/>
          <w:szCs w:val="21"/>
          <w:lang w:val="zh-CN"/>
        </w:rPr>
        <w:t>日出具的《北京海兰信数据科技股份有限公司验资报告》</w:t>
      </w:r>
      <w:r w:rsidRPr="005531B9">
        <w:rPr>
          <w:rFonts w:ascii="宋体" w:hAnsi="宋体"/>
          <w:kern w:val="0"/>
          <w:sz w:val="21"/>
          <w:szCs w:val="21"/>
          <w:lang w:val="zh-CN"/>
        </w:rPr>
        <w:t>(</w:t>
      </w:r>
      <w:r w:rsidRPr="005531B9">
        <w:rPr>
          <w:rFonts w:ascii="宋体" w:hAnsi="宋体" w:cs="宋体" w:hint="eastAsia"/>
          <w:kern w:val="0"/>
          <w:sz w:val="21"/>
          <w:szCs w:val="21"/>
          <w:lang w:val="zh-CN"/>
        </w:rPr>
        <w:t>天职业字</w:t>
      </w:r>
      <w:r w:rsidRPr="005531B9">
        <w:rPr>
          <w:rFonts w:ascii="宋体" w:hAnsi="宋体"/>
          <w:kern w:val="0"/>
          <w:sz w:val="21"/>
          <w:szCs w:val="21"/>
          <w:lang w:val="zh-CN"/>
        </w:rPr>
        <w:t>[2015]15713</w:t>
      </w:r>
      <w:r w:rsidRPr="005531B9">
        <w:rPr>
          <w:rFonts w:ascii="宋体" w:hAnsi="宋体" w:cs="宋体" w:hint="eastAsia"/>
          <w:kern w:val="0"/>
          <w:sz w:val="21"/>
          <w:szCs w:val="21"/>
          <w:lang w:val="zh-CN"/>
        </w:rPr>
        <w:t>号</w:t>
      </w:r>
      <w:r w:rsidRPr="005531B9">
        <w:rPr>
          <w:rFonts w:ascii="宋体" w:hAnsi="宋体"/>
          <w:kern w:val="0"/>
          <w:sz w:val="21"/>
          <w:szCs w:val="21"/>
          <w:lang w:val="zh-CN"/>
        </w:rPr>
        <w:t>)</w:t>
      </w:r>
      <w:r w:rsidRPr="005531B9">
        <w:rPr>
          <w:rFonts w:ascii="宋体" w:hAnsi="宋体" w:cs="宋体" w:hint="eastAsia"/>
          <w:kern w:val="0"/>
          <w:sz w:val="21"/>
          <w:szCs w:val="21"/>
          <w:lang w:val="zh-CN"/>
        </w:rPr>
        <w:t>审验。截至</w:t>
      </w:r>
      <w:r w:rsidRPr="005531B9">
        <w:rPr>
          <w:rFonts w:ascii="宋体" w:hAnsi="宋体"/>
          <w:kern w:val="0"/>
          <w:sz w:val="21"/>
          <w:szCs w:val="21"/>
          <w:lang w:val="zh-CN"/>
        </w:rPr>
        <w:t>2015</w:t>
      </w:r>
      <w:r w:rsidRPr="005531B9">
        <w:rPr>
          <w:rFonts w:ascii="宋体" w:hAnsi="宋体" w:cs="宋体" w:hint="eastAsia"/>
          <w:kern w:val="0"/>
          <w:sz w:val="21"/>
          <w:szCs w:val="21"/>
          <w:lang w:val="zh-CN"/>
        </w:rPr>
        <w:t>年</w:t>
      </w:r>
      <w:r w:rsidRPr="005531B9">
        <w:rPr>
          <w:rFonts w:ascii="宋体" w:hAnsi="宋体"/>
          <w:kern w:val="0"/>
          <w:sz w:val="21"/>
          <w:szCs w:val="21"/>
          <w:lang w:val="zh-CN"/>
        </w:rPr>
        <w:t>12</w:t>
      </w:r>
      <w:r w:rsidRPr="005531B9">
        <w:rPr>
          <w:rFonts w:ascii="宋体" w:hAnsi="宋体" w:cs="宋体" w:hint="eastAsia"/>
          <w:kern w:val="0"/>
          <w:sz w:val="21"/>
          <w:szCs w:val="21"/>
          <w:lang w:val="zh-CN"/>
        </w:rPr>
        <w:t>月</w:t>
      </w:r>
      <w:r w:rsidRPr="005531B9">
        <w:rPr>
          <w:rFonts w:ascii="宋体" w:hAnsi="宋体"/>
          <w:kern w:val="0"/>
          <w:sz w:val="21"/>
          <w:szCs w:val="21"/>
          <w:lang w:val="zh-CN"/>
        </w:rPr>
        <w:t>31</w:t>
      </w:r>
      <w:r w:rsidRPr="005531B9">
        <w:rPr>
          <w:rFonts w:ascii="宋体" w:hAnsi="宋体" w:cs="宋体" w:hint="eastAsia"/>
          <w:kern w:val="0"/>
          <w:sz w:val="21"/>
          <w:szCs w:val="21"/>
          <w:lang w:val="zh-CN"/>
        </w:rPr>
        <w:t>日，本公司总股数为</w:t>
      </w:r>
      <w:r w:rsidRPr="005531B9">
        <w:rPr>
          <w:rFonts w:ascii="宋体" w:hAnsi="宋体"/>
          <w:kern w:val="0"/>
          <w:sz w:val="21"/>
          <w:szCs w:val="21"/>
          <w:lang w:val="zh-CN"/>
        </w:rPr>
        <w:t>241,560,648</w:t>
      </w:r>
      <w:r w:rsidRPr="005531B9">
        <w:rPr>
          <w:rFonts w:ascii="宋体" w:hAnsi="宋体" w:cs="宋体" w:hint="eastAsia"/>
          <w:kern w:val="0"/>
          <w:sz w:val="21"/>
          <w:szCs w:val="21"/>
          <w:lang w:val="zh-CN"/>
        </w:rPr>
        <w:t>股。</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cs="宋体" w:hint="eastAsia"/>
          <w:kern w:val="0"/>
          <w:sz w:val="21"/>
          <w:szCs w:val="21"/>
          <w:lang w:val="zh-CN"/>
        </w:rPr>
        <w:t>本公司属于航海电子科技行业，经营范围主要为：技术开发、转让、咨询、服务、培训；销售开发后的产品、通信设备、五金交电、船舶电子设备；经营本企业自产产品的出口业务和本企业所需的机械设备、零配件、原辅材料的进口业务，但国家限定公司经营或禁止进出口的商品及技术除外等。</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r w:rsidRPr="005531B9">
        <w:rPr>
          <w:rFonts w:ascii="宋体" w:hAnsi="宋体" w:cs="宋体" w:hint="eastAsia"/>
          <w:kern w:val="0"/>
          <w:sz w:val="21"/>
          <w:szCs w:val="21"/>
          <w:lang w:val="zh-CN"/>
        </w:rPr>
        <w:t>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w:t>
      </w:r>
    </w:p>
    <w:p w:rsidR="0022194C" w:rsidRPr="005531B9" w:rsidRDefault="0022194C" w:rsidP="008C1695">
      <w:pPr>
        <w:autoSpaceDE w:val="0"/>
        <w:autoSpaceDN w:val="0"/>
        <w:adjustRightInd w:val="0"/>
        <w:spacing w:before="240" w:after="0" w:line="360" w:lineRule="auto"/>
        <w:ind w:firstLineChars="200" w:firstLine="420"/>
        <w:rPr>
          <w:rFonts w:ascii="宋体" w:hAnsi="宋体"/>
          <w:kern w:val="0"/>
          <w:sz w:val="21"/>
          <w:szCs w:val="21"/>
          <w:lang w:val="zh-CN"/>
        </w:rPr>
      </w:pP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1"/>
          <w:lang w:val="zh-CN"/>
        </w:rPr>
      </w:pPr>
      <w:r w:rsidRPr="005531B9">
        <w:rPr>
          <w:rFonts w:ascii="宋体" w:hAnsi="宋体" w:cs="宋体" w:hint="eastAsia"/>
          <w:kern w:val="0"/>
          <w:sz w:val="21"/>
          <w:szCs w:val="21"/>
          <w:lang w:val="zh-CN"/>
        </w:rPr>
        <w:t>本集团合并财务报表范围详见本附注</w:t>
      </w:r>
      <w:r w:rsidRPr="005531B9">
        <w:rPr>
          <w:rFonts w:ascii="宋体" w:hAnsi="宋体"/>
          <w:kern w:val="0"/>
          <w:sz w:val="21"/>
          <w:szCs w:val="21"/>
          <w:lang w:val="zh-CN"/>
        </w:rPr>
        <w:t>“</w:t>
      </w:r>
      <w:r w:rsidR="000C33A6" w:rsidRPr="005531B9">
        <w:rPr>
          <w:rFonts w:ascii="宋体" w:hAnsi="宋体" w:cs="宋体" w:hint="eastAsia"/>
          <w:kern w:val="0"/>
          <w:sz w:val="21"/>
          <w:szCs w:val="21"/>
          <w:lang w:val="zh-CN"/>
        </w:rPr>
        <w:t>九</w:t>
      </w:r>
      <w:r w:rsidRPr="005531B9">
        <w:rPr>
          <w:rFonts w:ascii="宋体" w:hAnsi="宋体" w:cs="宋体" w:hint="eastAsia"/>
          <w:kern w:val="0"/>
          <w:sz w:val="21"/>
          <w:szCs w:val="21"/>
          <w:lang w:val="zh-CN"/>
        </w:rPr>
        <w:t>、在其他主体中的权益</w:t>
      </w:r>
      <w:r w:rsidRPr="005531B9">
        <w:rPr>
          <w:rFonts w:ascii="宋体" w:hAnsi="宋体"/>
          <w:kern w:val="0"/>
          <w:sz w:val="21"/>
          <w:szCs w:val="21"/>
          <w:lang w:val="zh-CN"/>
        </w:rPr>
        <w:t>”</w:t>
      </w:r>
      <w:r w:rsidRPr="005531B9">
        <w:rPr>
          <w:rFonts w:ascii="宋体" w:hAnsi="宋体" w:cs="宋体" w:hint="eastAsia"/>
          <w:kern w:val="0"/>
          <w:sz w:val="21"/>
          <w:szCs w:val="21"/>
          <w:lang w:val="zh-CN"/>
        </w:rPr>
        <w:t>。与上年相比，本年收购了上海海兰劳雷海洋科技有限公司，处置了北京市京能电源技术研究所有限公司，对江苏欧泰海洋工程科技有限公司及北京海兰加特科技有限公司进行了注销清算。</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1"/>
          <w:lang w:val="zh-CN"/>
        </w:rPr>
      </w:pPr>
      <w:r w:rsidRPr="005531B9">
        <w:rPr>
          <w:rFonts w:ascii="宋体" w:hAnsi="宋体" w:cs="宋体" w:hint="eastAsia"/>
          <w:kern w:val="0"/>
          <w:sz w:val="21"/>
          <w:szCs w:val="21"/>
          <w:lang w:val="zh-CN"/>
        </w:rPr>
        <w:t>详见本附注</w:t>
      </w:r>
      <w:r w:rsidRPr="005531B9">
        <w:rPr>
          <w:rFonts w:ascii="宋体" w:hAnsi="宋体"/>
          <w:kern w:val="0"/>
          <w:sz w:val="21"/>
          <w:szCs w:val="21"/>
          <w:lang w:val="zh-CN"/>
        </w:rPr>
        <w:t>“</w:t>
      </w:r>
      <w:r w:rsidR="000C33A6" w:rsidRPr="005531B9">
        <w:rPr>
          <w:rFonts w:ascii="宋体" w:hAnsi="宋体" w:cs="宋体" w:hint="eastAsia"/>
          <w:kern w:val="0"/>
          <w:sz w:val="21"/>
          <w:szCs w:val="21"/>
          <w:lang w:val="zh-CN"/>
        </w:rPr>
        <w:t>八</w:t>
      </w:r>
      <w:r w:rsidRPr="005531B9">
        <w:rPr>
          <w:rFonts w:ascii="宋体" w:hAnsi="宋体" w:cs="宋体" w:hint="eastAsia"/>
          <w:kern w:val="0"/>
          <w:sz w:val="21"/>
          <w:szCs w:val="21"/>
          <w:lang w:val="zh-CN"/>
        </w:rPr>
        <w:t>、合并范围的变化</w:t>
      </w:r>
      <w:r w:rsidRPr="005531B9">
        <w:rPr>
          <w:rFonts w:ascii="宋体" w:hAnsi="宋体"/>
          <w:kern w:val="0"/>
          <w:sz w:val="21"/>
          <w:szCs w:val="21"/>
          <w:lang w:val="zh-CN"/>
        </w:rPr>
        <w:t>”</w:t>
      </w:r>
      <w:r w:rsidRPr="005531B9">
        <w:rPr>
          <w:rFonts w:ascii="宋体" w:hAnsi="宋体" w:cs="宋体" w:hint="eastAsia"/>
          <w:kern w:val="0"/>
          <w:sz w:val="21"/>
          <w:szCs w:val="21"/>
          <w:lang w:val="zh-CN"/>
        </w:rPr>
        <w:t>及本附注</w:t>
      </w:r>
      <w:r w:rsidRPr="005531B9">
        <w:rPr>
          <w:rFonts w:ascii="宋体" w:hAnsi="宋体"/>
          <w:kern w:val="0"/>
          <w:sz w:val="21"/>
          <w:szCs w:val="21"/>
          <w:lang w:val="zh-CN"/>
        </w:rPr>
        <w:t>“</w:t>
      </w:r>
      <w:r w:rsidR="000C33A6" w:rsidRPr="005531B9">
        <w:rPr>
          <w:rFonts w:ascii="宋体" w:hAnsi="宋体" w:cs="宋体" w:hint="eastAsia"/>
          <w:kern w:val="0"/>
          <w:sz w:val="21"/>
          <w:szCs w:val="21"/>
          <w:lang w:val="zh-CN"/>
        </w:rPr>
        <w:t>九</w:t>
      </w:r>
      <w:r w:rsidRPr="005531B9">
        <w:rPr>
          <w:rFonts w:ascii="宋体" w:hAnsi="宋体" w:cs="宋体" w:hint="eastAsia"/>
          <w:kern w:val="0"/>
          <w:sz w:val="21"/>
          <w:szCs w:val="21"/>
          <w:lang w:val="zh-CN"/>
        </w:rPr>
        <w:t>、在其他主体中的权益</w:t>
      </w:r>
      <w:r w:rsidRPr="005531B9">
        <w:rPr>
          <w:rFonts w:ascii="宋体" w:hAnsi="宋体"/>
          <w:kern w:val="0"/>
          <w:sz w:val="21"/>
          <w:szCs w:val="21"/>
          <w:lang w:val="zh-CN"/>
        </w:rPr>
        <w:t>”</w:t>
      </w:r>
      <w:r w:rsidRPr="005531B9">
        <w:rPr>
          <w:rFonts w:ascii="宋体" w:hAnsi="宋体" w:cs="宋体" w:hint="eastAsia"/>
          <w:kern w:val="0"/>
          <w:sz w:val="21"/>
          <w:szCs w:val="21"/>
          <w:lang w:val="zh-CN"/>
        </w:rPr>
        <w:t>相关内容。</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1"/>
          <w:lang w:val="zh-CN"/>
        </w:rPr>
      </w:pP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1"/>
          <w:lang w:val="zh-CN"/>
        </w:rPr>
      </w:pPr>
    </w:p>
    <w:p w:rsidR="0022194C" w:rsidRPr="007B304E" w:rsidRDefault="0022194C" w:rsidP="008C1695">
      <w:pPr>
        <w:pStyle w:val="Chapter"/>
        <w:spacing w:line="360" w:lineRule="auto"/>
        <w:outlineLvl w:val="1"/>
        <w:rPr>
          <w:bCs w:val="0"/>
        </w:rPr>
      </w:pPr>
      <w:r w:rsidRPr="007B304E">
        <w:rPr>
          <w:rFonts w:hint="eastAsia"/>
          <w:bCs w:val="0"/>
        </w:rPr>
        <w:t>四、财务报表的编制基础</w:t>
      </w:r>
    </w:p>
    <w:p w:rsidR="0022194C" w:rsidRPr="007B304E" w:rsidRDefault="0022194C" w:rsidP="008C1695">
      <w:pPr>
        <w:pStyle w:val="Section"/>
        <w:spacing w:line="360" w:lineRule="auto"/>
        <w:outlineLvl w:val="2"/>
        <w:rPr>
          <w:bCs w:val="0"/>
          <w:szCs w:val="24"/>
        </w:rPr>
      </w:pPr>
      <w:r w:rsidRPr="007B304E">
        <w:rPr>
          <w:bCs w:val="0"/>
          <w:szCs w:val="24"/>
        </w:rPr>
        <w:t>1</w:t>
      </w:r>
      <w:r w:rsidRPr="007B304E">
        <w:rPr>
          <w:rFonts w:hint="eastAsia"/>
          <w:bCs w:val="0"/>
          <w:szCs w:val="24"/>
        </w:rPr>
        <w:t>、编制基础</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本集团财务报表以持续经营为基础，根据实际发生的交易和事项，按照财政部颁布的《企业会计准则》及相关规定，并基于本附注</w:t>
      </w:r>
      <w:r w:rsidRPr="007B304E">
        <w:rPr>
          <w:rFonts w:eastAsia="Times New Roman"/>
          <w:kern w:val="0"/>
          <w:sz w:val="21"/>
          <w:szCs w:val="24"/>
          <w:lang w:val="zh-CN"/>
        </w:rPr>
        <w:t>“</w:t>
      </w:r>
      <w:r w:rsidRPr="007B304E">
        <w:rPr>
          <w:rFonts w:ascii="宋体" w:hAnsi="宋体" w:cs="宋体" w:hint="eastAsia"/>
          <w:kern w:val="0"/>
          <w:sz w:val="21"/>
          <w:szCs w:val="24"/>
          <w:lang w:val="zh-CN"/>
        </w:rPr>
        <w:t>四、重要会计政策及会计估计</w:t>
      </w:r>
      <w:r w:rsidRPr="007B304E">
        <w:rPr>
          <w:rFonts w:eastAsia="Times New Roman"/>
          <w:kern w:val="0"/>
          <w:sz w:val="21"/>
          <w:szCs w:val="24"/>
          <w:lang w:val="zh-CN"/>
        </w:rPr>
        <w:t>”</w:t>
      </w:r>
      <w:r w:rsidRPr="007B304E">
        <w:rPr>
          <w:rFonts w:ascii="宋体" w:hAnsi="宋体" w:cs="宋体" w:hint="eastAsia"/>
          <w:kern w:val="0"/>
          <w:sz w:val="21"/>
          <w:szCs w:val="24"/>
          <w:lang w:val="zh-CN"/>
        </w:rPr>
        <w:t>所述会计政策和会计估计编制。</w:t>
      </w:r>
    </w:p>
    <w:p w:rsidR="0022194C" w:rsidRPr="007B304E" w:rsidRDefault="0022194C" w:rsidP="008C1695">
      <w:pPr>
        <w:pStyle w:val="Section"/>
        <w:spacing w:line="360" w:lineRule="auto"/>
        <w:outlineLvl w:val="2"/>
        <w:rPr>
          <w:bCs w:val="0"/>
          <w:szCs w:val="24"/>
        </w:rPr>
      </w:pPr>
      <w:r w:rsidRPr="007B304E">
        <w:rPr>
          <w:bCs w:val="0"/>
          <w:szCs w:val="24"/>
        </w:rPr>
        <w:t>2</w:t>
      </w:r>
      <w:r w:rsidRPr="007B304E">
        <w:rPr>
          <w:rFonts w:hint="eastAsia"/>
          <w:bCs w:val="0"/>
          <w:szCs w:val="24"/>
        </w:rPr>
        <w:t>、持续经营</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本集团不存在导致对报告期末起</w:t>
      </w:r>
      <w:r w:rsidRPr="007B304E">
        <w:rPr>
          <w:rFonts w:eastAsia="Times New Roman"/>
          <w:kern w:val="0"/>
          <w:sz w:val="21"/>
          <w:szCs w:val="24"/>
          <w:lang w:val="zh-CN"/>
        </w:rPr>
        <w:t>12</w:t>
      </w:r>
      <w:r w:rsidRPr="007B304E">
        <w:rPr>
          <w:rFonts w:ascii="宋体" w:hAnsi="宋体" w:cs="宋体" w:hint="eastAsia"/>
          <w:kern w:val="0"/>
          <w:sz w:val="21"/>
          <w:szCs w:val="24"/>
          <w:lang w:val="zh-CN"/>
        </w:rPr>
        <w:t>个月内的持续经营假设产生重大疑虑的的事项或情况。</w:t>
      </w:r>
    </w:p>
    <w:p w:rsidR="0022194C" w:rsidRPr="007B304E" w:rsidRDefault="0022194C" w:rsidP="008C1695">
      <w:pPr>
        <w:pStyle w:val="Chapter"/>
        <w:spacing w:line="360" w:lineRule="auto"/>
        <w:outlineLvl w:val="1"/>
        <w:rPr>
          <w:bCs w:val="0"/>
        </w:rPr>
      </w:pPr>
      <w:r w:rsidRPr="007B304E">
        <w:rPr>
          <w:rFonts w:hint="eastAsia"/>
          <w:bCs w:val="0"/>
        </w:rPr>
        <w:t>五、重要会计政策及会计估计</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具体会计政策和会计估计提示：本集团根据实际生产经营特点制定的具体会计政策和会计估计包括营业周期、应收款项坏账准备的确认和计量、存货计价方法、固定资产分类及折旧方法、无形资产摊销、研发费用资本化条件、收入确认和计量等。</w:t>
      </w:r>
    </w:p>
    <w:p w:rsidR="0022194C" w:rsidRPr="007B304E" w:rsidRDefault="0022194C" w:rsidP="008C1695">
      <w:pPr>
        <w:pStyle w:val="Section"/>
        <w:spacing w:line="360" w:lineRule="auto"/>
        <w:outlineLvl w:val="2"/>
        <w:rPr>
          <w:bCs w:val="0"/>
          <w:szCs w:val="24"/>
        </w:rPr>
      </w:pPr>
      <w:r w:rsidRPr="007B304E">
        <w:rPr>
          <w:bCs w:val="0"/>
          <w:szCs w:val="24"/>
        </w:rPr>
        <w:t>1</w:t>
      </w:r>
      <w:r w:rsidRPr="007B304E">
        <w:rPr>
          <w:rFonts w:hint="eastAsia"/>
          <w:bCs w:val="0"/>
          <w:szCs w:val="24"/>
        </w:rPr>
        <w:t>、遵循企业会计准则的声明</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本集团编制的财务报表符合企业会计准则的要求，真实、完整地反映了本公司及本集团的财务状况、经营成果和现金流量等有关信息。</w:t>
      </w:r>
    </w:p>
    <w:p w:rsidR="0022194C" w:rsidRPr="007B304E" w:rsidRDefault="0022194C" w:rsidP="008C1695">
      <w:pPr>
        <w:pStyle w:val="Section"/>
        <w:spacing w:line="360" w:lineRule="auto"/>
        <w:outlineLvl w:val="2"/>
        <w:rPr>
          <w:bCs w:val="0"/>
          <w:szCs w:val="24"/>
        </w:rPr>
      </w:pPr>
      <w:r w:rsidRPr="007B304E">
        <w:rPr>
          <w:bCs w:val="0"/>
          <w:szCs w:val="24"/>
        </w:rPr>
        <w:t>2</w:t>
      </w:r>
      <w:r w:rsidRPr="007B304E">
        <w:rPr>
          <w:rFonts w:hint="eastAsia"/>
          <w:bCs w:val="0"/>
          <w:szCs w:val="24"/>
        </w:rPr>
        <w:t>、会计期间</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本集团的会计期间为公历</w:t>
      </w:r>
      <w:r w:rsidRPr="007B304E">
        <w:rPr>
          <w:rFonts w:eastAsia="Times New Roman"/>
          <w:kern w:val="0"/>
          <w:sz w:val="21"/>
          <w:szCs w:val="24"/>
          <w:lang w:val="zh-CN"/>
        </w:rPr>
        <w:t>1</w:t>
      </w:r>
      <w:r w:rsidRPr="007B304E">
        <w:rPr>
          <w:rFonts w:ascii="宋体" w:hAnsi="宋体" w:cs="宋体" w:hint="eastAsia"/>
          <w:kern w:val="0"/>
          <w:sz w:val="21"/>
          <w:szCs w:val="24"/>
          <w:lang w:val="zh-CN"/>
        </w:rPr>
        <w:t>月</w:t>
      </w:r>
      <w:r w:rsidRPr="007B304E">
        <w:rPr>
          <w:rFonts w:eastAsia="Times New Roman"/>
          <w:kern w:val="0"/>
          <w:sz w:val="21"/>
          <w:szCs w:val="24"/>
          <w:lang w:val="zh-CN"/>
        </w:rPr>
        <w:t>1</w:t>
      </w:r>
      <w:r w:rsidRPr="007B304E">
        <w:rPr>
          <w:rFonts w:ascii="宋体" w:hAnsi="宋体" w:cs="宋体" w:hint="eastAsia"/>
          <w:kern w:val="0"/>
          <w:sz w:val="21"/>
          <w:szCs w:val="24"/>
          <w:lang w:val="zh-CN"/>
        </w:rPr>
        <w:t>日至</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w:t>
      </w:r>
    </w:p>
    <w:p w:rsidR="0022194C" w:rsidRPr="007B304E" w:rsidRDefault="0022194C" w:rsidP="008C1695">
      <w:pPr>
        <w:pStyle w:val="Section"/>
        <w:spacing w:line="360" w:lineRule="auto"/>
        <w:outlineLvl w:val="2"/>
        <w:rPr>
          <w:bCs w:val="0"/>
          <w:szCs w:val="24"/>
        </w:rPr>
      </w:pPr>
      <w:r w:rsidRPr="007B304E">
        <w:rPr>
          <w:bCs w:val="0"/>
          <w:szCs w:val="24"/>
        </w:rPr>
        <w:t>3</w:t>
      </w:r>
      <w:r w:rsidRPr="007B304E">
        <w:rPr>
          <w:rFonts w:hint="eastAsia"/>
          <w:bCs w:val="0"/>
          <w:szCs w:val="24"/>
        </w:rPr>
        <w:t>、营业周期</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本集团以</w:t>
      </w:r>
      <w:r w:rsidRPr="007B304E">
        <w:rPr>
          <w:rFonts w:eastAsia="Times New Roman"/>
          <w:kern w:val="0"/>
          <w:sz w:val="21"/>
          <w:szCs w:val="24"/>
          <w:lang w:val="zh-CN"/>
        </w:rPr>
        <w:t>12</w:t>
      </w:r>
      <w:r w:rsidRPr="007B304E">
        <w:rPr>
          <w:rFonts w:ascii="宋体" w:hAnsi="宋体" w:cs="宋体" w:hint="eastAsia"/>
          <w:kern w:val="0"/>
          <w:sz w:val="21"/>
          <w:szCs w:val="24"/>
          <w:lang w:val="zh-CN"/>
        </w:rPr>
        <w:t>个月作为一个营业周期。</w:t>
      </w:r>
    </w:p>
    <w:p w:rsidR="0022194C" w:rsidRPr="007B304E" w:rsidRDefault="0022194C" w:rsidP="008C1695">
      <w:pPr>
        <w:pStyle w:val="Section"/>
        <w:spacing w:line="360" w:lineRule="auto"/>
        <w:outlineLvl w:val="2"/>
        <w:rPr>
          <w:bCs w:val="0"/>
          <w:szCs w:val="24"/>
        </w:rPr>
      </w:pPr>
      <w:r w:rsidRPr="007B304E">
        <w:rPr>
          <w:bCs w:val="0"/>
          <w:szCs w:val="24"/>
        </w:rPr>
        <w:t>4</w:t>
      </w:r>
      <w:r w:rsidRPr="007B304E">
        <w:rPr>
          <w:rFonts w:hint="eastAsia"/>
          <w:bCs w:val="0"/>
          <w:szCs w:val="24"/>
        </w:rPr>
        <w:t>、记账本位币</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除海兰信（香港）航海科技有限公司、香港海兰船舶电气系统科技有限公司、海兰盈华（香港）航海科技有限公司、劳雷工业有限公司外均以人民币为记账本位币，海兰信（香港）航海科技有限公司、香港海兰船舶电气系统科技有限公司及海兰盈华（香港）航海科技有限公司以美元为记账本位币，劳雷工业有限公司以港币为记账本位币。</w:t>
      </w:r>
    </w:p>
    <w:p w:rsidR="0022194C" w:rsidRPr="007B304E" w:rsidRDefault="0022194C" w:rsidP="008C1695">
      <w:pPr>
        <w:pStyle w:val="Section"/>
        <w:spacing w:line="360" w:lineRule="auto"/>
        <w:outlineLvl w:val="2"/>
        <w:rPr>
          <w:bCs w:val="0"/>
          <w:szCs w:val="24"/>
        </w:rPr>
      </w:pPr>
      <w:r w:rsidRPr="007B304E">
        <w:rPr>
          <w:bCs w:val="0"/>
          <w:szCs w:val="24"/>
        </w:rPr>
        <w:t>5</w:t>
      </w:r>
      <w:r w:rsidRPr="007B304E">
        <w:rPr>
          <w:rFonts w:hint="eastAsia"/>
          <w:bCs w:val="0"/>
          <w:szCs w:val="24"/>
        </w:rPr>
        <w:t>、同一控制下和非同一控制下企业合并的会计处理方法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6</w:t>
      </w:r>
      <w:r w:rsidRPr="007B304E">
        <w:rPr>
          <w:rFonts w:hint="eastAsia"/>
          <w:bCs w:val="0"/>
          <w:szCs w:val="24"/>
        </w:rPr>
        <w:t>、合并财务报表的编制方法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本集团将所有控制的子公司纳入合并财务报表范围。</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在编制合并财务报表时，子公司与本公司采用的会计政策或会计期间不一致的，按照本公司的会计政策或会计期间对子公司财务报表进行必要的调整。</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w:t>
      </w:r>
      <w:r w:rsidRPr="007B304E">
        <w:rPr>
          <w:rFonts w:eastAsia="Times New Roman"/>
          <w:kern w:val="0"/>
          <w:sz w:val="21"/>
          <w:szCs w:val="24"/>
          <w:lang w:val="zh-CN"/>
        </w:rPr>
        <w:t>“</w:t>
      </w:r>
      <w:r w:rsidRPr="007B304E">
        <w:rPr>
          <w:rFonts w:ascii="宋体" w:hAnsi="宋体" w:cs="宋体" w:hint="eastAsia"/>
          <w:kern w:val="0"/>
          <w:sz w:val="21"/>
          <w:szCs w:val="24"/>
          <w:lang w:val="zh-CN"/>
        </w:rPr>
        <w:t>少数股东权益、少数股东损益、归属于少数股东的其他综合收益及归属于少数股东的综合收益总额</w:t>
      </w:r>
      <w:r w:rsidRPr="007B304E">
        <w:rPr>
          <w:rFonts w:eastAsia="Times New Roman"/>
          <w:kern w:val="0"/>
          <w:sz w:val="21"/>
          <w:szCs w:val="24"/>
          <w:lang w:val="zh-CN"/>
        </w:rPr>
        <w:t>”</w:t>
      </w:r>
      <w:r w:rsidRPr="007B304E">
        <w:rPr>
          <w:rFonts w:ascii="宋体" w:hAnsi="宋体" w:cs="宋体" w:hint="eastAsia"/>
          <w:kern w:val="0"/>
          <w:sz w:val="21"/>
          <w:szCs w:val="24"/>
          <w:lang w:val="zh-CN"/>
        </w:rPr>
        <w:t>项目列示。</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在不丧失控制权的情况下部分处置对子公司的长期股权投资，在合并财务报表中，处置价款与处置长期股权投资相对应享有子公司自购买日或合并日开始持续计算的净资产份额之间的差额，调整资本溢价或股本溢价，资本公积不足冲减的，调整留存收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损益，同时冲减商誉。与原有子公司股权投资相关的其他综合收益等，在丧失控制权时转为当期投资损益。</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7</w:t>
      </w:r>
      <w:r w:rsidRPr="007B304E">
        <w:rPr>
          <w:rFonts w:hint="eastAsia"/>
          <w:bCs w:val="0"/>
          <w:szCs w:val="24"/>
        </w:rPr>
        <w:t>、现金及现金等价物的确定标准</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本集团现金流量表之现金指库存现金以及可以随时用于支付的存款。现金流量表之现金等价物指持有期限不超过</w:t>
      </w:r>
      <w:r w:rsidRPr="007B304E">
        <w:rPr>
          <w:rFonts w:eastAsia="Times New Roman"/>
          <w:kern w:val="0"/>
          <w:sz w:val="21"/>
          <w:szCs w:val="24"/>
          <w:lang w:val="zh-CN"/>
        </w:rPr>
        <w:t>3</w:t>
      </w:r>
      <w:r w:rsidRPr="007B304E">
        <w:rPr>
          <w:rFonts w:ascii="宋体" w:hAnsi="宋体" w:cs="宋体" w:hint="eastAsia"/>
          <w:kern w:val="0"/>
          <w:sz w:val="21"/>
          <w:szCs w:val="24"/>
          <w:lang w:val="zh-CN"/>
        </w:rPr>
        <w:t>个月、流动性强、易于转换为已知金额现金且价值变动风险很小的投资。</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8</w:t>
      </w:r>
      <w:r w:rsidRPr="007B304E">
        <w:rPr>
          <w:rFonts w:hint="eastAsia"/>
          <w:bCs w:val="0"/>
          <w:szCs w:val="24"/>
        </w:rPr>
        <w:t>、外币业务和外币报表折算</w:t>
      </w:r>
    </w:p>
    <w:p w:rsidR="0022194C" w:rsidRPr="005531B9" w:rsidRDefault="0022194C" w:rsidP="008C1695">
      <w:pPr>
        <w:tabs>
          <w:tab w:val="left" w:pos="1995"/>
        </w:tabs>
        <w:autoSpaceDE w:val="0"/>
        <w:autoSpaceDN w:val="0"/>
        <w:adjustRightInd w:val="0"/>
        <w:spacing w:before="0" w:after="0" w:line="360" w:lineRule="auto"/>
        <w:jc w:val="left"/>
        <w:rPr>
          <w:rFonts w:ascii="宋体" w:hAnsi="宋体"/>
          <w:b/>
          <w:kern w:val="0"/>
          <w:sz w:val="21"/>
          <w:szCs w:val="24"/>
          <w:lang w:val="zh-CN"/>
        </w:rPr>
      </w:pPr>
      <w:r w:rsidRPr="005531B9">
        <w:rPr>
          <w:rFonts w:ascii="宋体" w:hAnsi="宋体" w:cs="宋体" w:hint="eastAsia"/>
          <w:b/>
          <w:kern w:val="0"/>
          <w:sz w:val="21"/>
          <w:szCs w:val="24"/>
          <w:lang w:val="zh-CN"/>
        </w:rPr>
        <w:t>（</w:t>
      </w:r>
      <w:r w:rsidRPr="005531B9">
        <w:rPr>
          <w:rFonts w:ascii="宋体" w:hAnsi="宋体"/>
          <w:b/>
          <w:kern w:val="0"/>
          <w:sz w:val="21"/>
          <w:szCs w:val="24"/>
          <w:lang w:val="zh-CN"/>
        </w:rPr>
        <w:t>1</w:t>
      </w:r>
      <w:r w:rsidRPr="005531B9">
        <w:rPr>
          <w:rFonts w:ascii="宋体" w:hAnsi="宋体" w:cs="宋体" w:hint="eastAsia"/>
          <w:b/>
          <w:kern w:val="0"/>
          <w:sz w:val="21"/>
          <w:szCs w:val="24"/>
          <w:lang w:val="zh-CN"/>
        </w:rPr>
        <w:t>）外币交易</w:t>
      </w:r>
      <w:r w:rsidR="008C1695" w:rsidRPr="005531B9">
        <w:rPr>
          <w:rFonts w:ascii="宋体" w:hAnsi="宋体" w:cs="宋体"/>
          <w:b/>
          <w:kern w:val="0"/>
          <w:sz w:val="21"/>
          <w:szCs w:val="24"/>
          <w:lang w:val="zh-CN"/>
        </w:rPr>
        <w:tab/>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以公允价值计量的外币非货币性项目，采用公允价值确定日的即期汇率折算为人民币，所产生的折算差额，作为公允价值变动直接计入当期损益。以历史成本计量的外币非货币性项目，仍采用交易发生日的即期汇率折算，不改变其人民币金额。</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5531B9" w:rsidRDefault="0022194C" w:rsidP="008C1695">
      <w:pPr>
        <w:autoSpaceDE w:val="0"/>
        <w:autoSpaceDN w:val="0"/>
        <w:adjustRightInd w:val="0"/>
        <w:spacing w:before="0" w:after="0" w:line="360" w:lineRule="auto"/>
        <w:jc w:val="left"/>
        <w:rPr>
          <w:rFonts w:ascii="宋体" w:hAnsi="宋体"/>
          <w:b/>
          <w:kern w:val="0"/>
          <w:sz w:val="21"/>
          <w:szCs w:val="24"/>
          <w:lang w:val="zh-CN"/>
        </w:rPr>
      </w:pPr>
      <w:r w:rsidRPr="005531B9">
        <w:rPr>
          <w:rFonts w:ascii="宋体" w:hAnsi="宋体" w:cs="宋体" w:hint="eastAsia"/>
          <w:b/>
          <w:kern w:val="0"/>
          <w:sz w:val="21"/>
          <w:szCs w:val="24"/>
          <w:lang w:val="zh-CN"/>
        </w:rPr>
        <w:t>（</w:t>
      </w:r>
      <w:r w:rsidRPr="005531B9">
        <w:rPr>
          <w:rFonts w:ascii="宋体" w:hAnsi="宋体"/>
          <w:b/>
          <w:kern w:val="0"/>
          <w:sz w:val="21"/>
          <w:szCs w:val="24"/>
          <w:lang w:val="zh-CN"/>
        </w:rPr>
        <w:t>2</w:t>
      </w:r>
      <w:r w:rsidRPr="005531B9">
        <w:rPr>
          <w:rFonts w:ascii="宋体" w:hAnsi="宋体" w:cs="宋体" w:hint="eastAsia"/>
          <w:b/>
          <w:kern w:val="0"/>
          <w:sz w:val="21"/>
          <w:szCs w:val="24"/>
          <w:lang w:val="zh-CN"/>
        </w:rPr>
        <w:t>）外币财务报表的折算</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外币资产负债表中资产、负债类项目采用资产负债表日的即期汇率折算；所有者权益类项目除</w:t>
      </w:r>
      <w:r w:rsidRPr="007B304E">
        <w:rPr>
          <w:rFonts w:eastAsia="Times New Roman"/>
          <w:kern w:val="0"/>
          <w:sz w:val="21"/>
          <w:szCs w:val="24"/>
          <w:lang w:val="zh-CN"/>
        </w:rPr>
        <w:t>“</w:t>
      </w:r>
      <w:r w:rsidRPr="007B304E">
        <w:rPr>
          <w:rFonts w:ascii="宋体" w:hAnsi="宋体" w:cs="宋体" w:hint="eastAsia"/>
          <w:kern w:val="0"/>
          <w:sz w:val="21"/>
          <w:szCs w:val="24"/>
          <w:lang w:val="zh-CN"/>
        </w:rPr>
        <w:t>未分配利润</w:t>
      </w:r>
      <w:r w:rsidRPr="007B304E">
        <w:rPr>
          <w:rFonts w:eastAsia="Times New Roman"/>
          <w:kern w:val="0"/>
          <w:sz w:val="21"/>
          <w:szCs w:val="24"/>
          <w:lang w:val="zh-CN"/>
        </w:rPr>
        <w:t>”</w:t>
      </w:r>
      <w:r w:rsidRPr="007B304E">
        <w:rPr>
          <w:rFonts w:ascii="宋体" w:hAnsi="宋体" w:cs="宋体" w:hint="eastAsia"/>
          <w:kern w:val="0"/>
          <w:sz w:val="21"/>
          <w:szCs w:val="24"/>
          <w:lang w:val="zh-CN"/>
        </w:rPr>
        <w:t>外，均按业务发生时的即期汇率折算；利润表中的收入与费用项目，采用交易发生日的即期汇率折算。上述折算产生的外币报表折算差额，在所有者权益项目下单独列示。外币现金流量采用现金流量发生日的即期汇率折算。汇率变动对现金的影响额，在现金流量表中单独列示。</w:t>
      </w:r>
    </w:p>
    <w:p w:rsidR="0022194C" w:rsidRPr="007B304E" w:rsidRDefault="0022194C" w:rsidP="008C1695">
      <w:pPr>
        <w:pStyle w:val="Section"/>
        <w:spacing w:line="360" w:lineRule="auto"/>
        <w:outlineLvl w:val="2"/>
        <w:rPr>
          <w:bCs w:val="0"/>
          <w:szCs w:val="24"/>
        </w:rPr>
      </w:pPr>
      <w:r w:rsidRPr="007B304E">
        <w:rPr>
          <w:bCs w:val="0"/>
          <w:szCs w:val="24"/>
        </w:rPr>
        <w:t>9</w:t>
      </w:r>
      <w:r w:rsidRPr="007B304E">
        <w:rPr>
          <w:rFonts w:hint="eastAsia"/>
          <w:bCs w:val="0"/>
          <w:szCs w:val="24"/>
        </w:rPr>
        <w:t>、金融工具</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本集团成为金融工具合同的一方时确认一项金融资产或金融负债。</w:t>
      </w:r>
    </w:p>
    <w:p w:rsidR="0022194C" w:rsidRPr="007B304E" w:rsidRDefault="0022194C" w:rsidP="008C1695">
      <w:pPr>
        <w:autoSpaceDE w:val="0"/>
        <w:autoSpaceDN w:val="0"/>
        <w:adjustRightInd w:val="0"/>
        <w:spacing w:before="0" w:after="0" w:line="360" w:lineRule="auto"/>
        <w:jc w:val="left"/>
        <w:rPr>
          <w:rFonts w:eastAsia="Times New Roman"/>
          <w:b/>
          <w:kern w:val="0"/>
          <w:sz w:val="21"/>
          <w:szCs w:val="24"/>
          <w:lang w:val="zh-CN"/>
        </w:rPr>
      </w:pPr>
      <w:r w:rsidRPr="007B304E">
        <w:rPr>
          <w:rFonts w:eastAsia="Times New Roman"/>
          <w:b/>
          <w:kern w:val="0"/>
          <w:sz w:val="21"/>
          <w:szCs w:val="24"/>
          <w:lang w:val="zh-CN"/>
        </w:rPr>
        <w:t>(1)</w:t>
      </w:r>
      <w:r w:rsidRPr="007B304E">
        <w:rPr>
          <w:rFonts w:eastAsia="Times New Roman"/>
          <w:b/>
          <w:kern w:val="0"/>
          <w:sz w:val="21"/>
          <w:szCs w:val="24"/>
          <w:lang w:val="zh-CN"/>
        </w:rPr>
        <w:tab/>
      </w:r>
      <w:r w:rsidRPr="007B304E">
        <w:rPr>
          <w:rFonts w:ascii="宋体" w:hAnsi="宋体" w:cs="宋体" w:hint="eastAsia"/>
          <w:b/>
          <w:kern w:val="0"/>
          <w:sz w:val="21"/>
          <w:szCs w:val="24"/>
          <w:lang w:val="zh-CN"/>
        </w:rPr>
        <w:t>金融资产</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金融资产分类、确认依据和计量方法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金融资产在初始确认时划分为以公允价值计量且其变动计入当期损益的金融资产、持有至到期投资、应收款项以及可供出售金融资产。以常规方式买卖金融资产，按交易日会计进行确认和终止确认。本集团的金融资产包括应收款项和可供出售金融资产。</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应收款项，是指在活跃市场中没有报价，回收金额固定或可确定的非衍生金融资产。本公司划分为应收款项的金融资产包括货币资金、应收票据、应收账款、应收利息、其他应收款、其他流动资产等。</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应收款项采用实际利率法，按摊余成本进行后续计量。在终止确认、发生减值或摊销时产生的利得或损失，计入当期损益。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可供出售金融资产，是指初始确认时即被指定为可供出售的非衍生金融资产，以及未被划分为其他类的金融资产。这类资产中，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计量，公允价值变动计入其他综合收益。对于此类金融资产采用公允价值进行后续计量，除减值损失及外币货币性金融资产形成的汇兑损益外，可供出售金融资产公允价值变动直接计入股东权益，待该金融资产终止确认时，原直接计入权益的公允价值变动累计额转入当期损益。可供出售债务工具投资在持有期间按实际利率法计算的利息，以及被投资单位宣告发放的与可供出售权益工具投资相关的现金股利，作为投资收益计入当期损益。对于在活跃市场中没有报价且其公允价值不能可靠计量的权益工具投资，按成本计量。</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金融资产转移的确认依据和计量方法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企业既没有转移也没有保留金融资产所有权上几乎所有的风险和报酬，且未放弃对该金融资产控制的，则按照其继续涉入所转移金融资产的程度确认有关金融资产，并相应确认有关负债。</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金融资产整体转移满足终止确认条件的，将所转移金融资产的账面价值，与因转移而收到的对价及原计入其他综合收益的公允价值变动累计额之和的差额计入当期损益。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3</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金融资产减值的测试方法及会计处理方法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本集团于资产负债表日对金融资产的账面价值进行检查，如果有客观证据表明某项金融资产发生减值的，计提减值准备。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以摊余成本计量的金融资产发生减值时，按预计未来现金流量</w:t>
      </w:r>
      <w:r w:rsidRPr="007B304E">
        <w:rPr>
          <w:rFonts w:eastAsia="Times New Roman"/>
          <w:kern w:val="0"/>
          <w:sz w:val="21"/>
          <w:szCs w:val="24"/>
          <w:lang w:val="zh-CN"/>
        </w:rPr>
        <w:t>(</w:t>
      </w:r>
      <w:r w:rsidRPr="007B304E">
        <w:rPr>
          <w:rFonts w:ascii="宋体" w:hAnsi="宋体" w:cs="宋体" w:hint="eastAsia"/>
          <w:kern w:val="0"/>
          <w:sz w:val="21"/>
          <w:szCs w:val="24"/>
          <w:lang w:val="zh-CN"/>
        </w:rPr>
        <w:t>不包括尚未发生的未来信用损失</w:t>
      </w:r>
      <w:r w:rsidRPr="007B304E">
        <w:rPr>
          <w:rFonts w:eastAsia="Times New Roman"/>
          <w:kern w:val="0"/>
          <w:sz w:val="21"/>
          <w:szCs w:val="24"/>
          <w:lang w:val="zh-CN"/>
        </w:rPr>
        <w:t>)</w:t>
      </w:r>
      <w:r w:rsidRPr="007B304E">
        <w:rPr>
          <w:rFonts w:ascii="宋体" w:hAnsi="宋体" w:cs="宋体" w:hint="eastAsia"/>
          <w:kern w:val="0"/>
          <w:sz w:val="21"/>
          <w:szCs w:val="24"/>
          <w:lang w:val="zh-CN"/>
        </w:rPr>
        <w:t>现值低于账面价值的差额，计提减值准备。如果有客观证据表明该金融资产价值已恢复，且客观上与确认该损失后发生的事项有关，原确认的减值损失予以转回，计入当期损益。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当可供出售金融资产发生减值，原直接计入所有者权益的因公允价值下降形成的累计损失予以转出并计入减值损失。对已确认减值损失的可供出售债务工具投资，在期后公允价值上升且客观上与确认原减值损失后发生的事项有关的，原确认的减值损失予以转回并计入当期损益。对已确认减值损失的可供出售权益工具投资，期后公允价值上升直接计入所有者权益。</w:t>
      </w:r>
    </w:p>
    <w:p w:rsidR="0022194C" w:rsidRPr="005531B9" w:rsidRDefault="0022194C" w:rsidP="008C1695">
      <w:pPr>
        <w:autoSpaceDE w:val="0"/>
        <w:autoSpaceDN w:val="0"/>
        <w:adjustRightInd w:val="0"/>
        <w:spacing w:before="0" w:after="0" w:line="360" w:lineRule="auto"/>
        <w:jc w:val="left"/>
        <w:rPr>
          <w:rFonts w:ascii="宋体" w:hAnsi="宋体"/>
          <w:b/>
          <w:kern w:val="0"/>
          <w:sz w:val="21"/>
          <w:szCs w:val="24"/>
          <w:lang w:val="zh-CN"/>
        </w:rPr>
      </w:pPr>
      <w:r w:rsidRPr="005531B9">
        <w:rPr>
          <w:rFonts w:ascii="宋体" w:hAnsi="宋体"/>
          <w:b/>
          <w:kern w:val="0"/>
          <w:sz w:val="21"/>
          <w:szCs w:val="24"/>
          <w:lang w:val="zh-CN"/>
        </w:rPr>
        <w:t>(2)</w:t>
      </w:r>
      <w:r w:rsidRPr="005531B9">
        <w:rPr>
          <w:rFonts w:ascii="宋体" w:hAnsi="宋体"/>
          <w:b/>
          <w:kern w:val="0"/>
          <w:sz w:val="21"/>
          <w:szCs w:val="24"/>
          <w:lang w:val="zh-CN"/>
        </w:rPr>
        <w:tab/>
      </w:r>
      <w:r w:rsidRPr="005531B9">
        <w:rPr>
          <w:rFonts w:ascii="宋体" w:hAnsi="宋体" w:cs="宋体" w:hint="eastAsia"/>
          <w:b/>
          <w:kern w:val="0"/>
          <w:sz w:val="21"/>
          <w:szCs w:val="24"/>
          <w:lang w:val="zh-CN"/>
        </w:rPr>
        <w:t>金融负债</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4"/>
          <w:lang w:val="zh-CN"/>
        </w:rPr>
      </w:pPr>
      <w:r w:rsidRPr="005531B9">
        <w:rPr>
          <w:rFonts w:ascii="宋体" w:hAnsi="宋体"/>
          <w:kern w:val="0"/>
          <w:sz w:val="21"/>
          <w:szCs w:val="24"/>
          <w:lang w:val="zh-CN"/>
        </w:rPr>
        <w:t>1</w:t>
      </w:r>
      <w:r w:rsidRPr="005531B9">
        <w:rPr>
          <w:rFonts w:ascii="宋体" w:hAnsi="宋体" w:cs="宋体" w:hint="eastAsia"/>
          <w:kern w:val="0"/>
          <w:sz w:val="21"/>
          <w:szCs w:val="24"/>
          <w:lang w:val="zh-CN"/>
        </w:rPr>
        <w:t>）</w:t>
      </w:r>
      <w:r w:rsidRPr="005531B9">
        <w:rPr>
          <w:rFonts w:ascii="宋体" w:hAnsi="宋体"/>
          <w:kern w:val="0"/>
          <w:sz w:val="21"/>
          <w:szCs w:val="24"/>
          <w:lang w:val="zh-CN"/>
        </w:rPr>
        <w:tab/>
      </w:r>
      <w:r w:rsidRPr="005531B9">
        <w:rPr>
          <w:rFonts w:ascii="宋体" w:hAnsi="宋体" w:cs="宋体" w:hint="eastAsia"/>
          <w:kern w:val="0"/>
          <w:sz w:val="21"/>
          <w:szCs w:val="24"/>
          <w:lang w:val="zh-CN"/>
        </w:rPr>
        <w:t>金融负债分类、确认依据和计量方法</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4"/>
          <w:lang w:val="zh-CN"/>
        </w:rPr>
      </w:pPr>
      <w:r w:rsidRPr="005531B9">
        <w:rPr>
          <w:rFonts w:ascii="宋体" w:hAnsi="宋体" w:cs="宋体" w:hint="eastAsia"/>
          <w:kern w:val="0"/>
          <w:sz w:val="21"/>
          <w:szCs w:val="24"/>
          <w:lang w:val="zh-CN"/>
        </w:rPr>
        <w:t>金融负债于初始确认时分类为以公允价值计量且其变动计入当期损益的金融负债和其他金融负债。本集团的金融负债为其他金融负债。</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4"/>
          <w:lang w:val="zh-CN"/>
        </w:rPr>
      </w:pPr>
      <w:r w:rsidRPr="005531B9">
        <w:rPr>
          <w:rFonts w:ascii="宋体" w:hAnsi="宋体" w:cs="宋体" w:hint="eastAsia"/>
          <w:kern w:val="0"/>
          <w:sz w:val="21"/>
          <w:szCs w:val="24"/>
          <w:lang w:val="zh-CN"/>
        </w:rPr>
        <w:t>其他金融负债采用实际利率法，按照摊余成本进行后续计量。</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4"/>
          <w:lang w:val="zh-CN"/>
        </w:rPr>
      </w:pPr>
      <w:r w:rsidRPr="005531B9">
        <w:rPr>
          <w:rFonts w:ascii="宋体" w:hAnsi="宋体"/>
          <w:kern w:val="0"/>
          <w:sz w:val="21"/>
          <w:szCs w:val="24"/>
          <w:lang w:val="zh-CN"/>
        </w:rPr>
        <w:t>2</w:t>
      </w:r>
      <w:r w:rsidRPr="005531B9">
        <w:rPr>
          <w:rFonts w:ascii="宋体" w:hAnsi="宋体" w:cs="宋体" w:hint="eastAsia"/>
          <w:kern w:val="0"/>
          <w:sz w:val="21"/>
          <w:szCs w:val="24"/>
          <w:lang w:val="zh-CN"/>
        </w:rPr>
        <w:t>）</w:t>
      </w:r>
      <w:r w:rsidRPr="005531B9">
        <w:rPr>
          <w:rFonts w:ascii="宋体" w:hAnsi="宋体"/>
          <w:kern w:val="0"/>
          <w:sz w:val="21"/>
          <w:szCs w:val="24"/>
          <w:lang w:val="zh-CN"/>
        </w:rPr>
        <w:tab/>
      </w:r>
      <w:r w:rsidRPr="005531B9">
        <w:rPr>
          <w:rFonts w:ascii="宋体" w:hAnsi="宋体" w:cs="宋体" w:hint="eastAsia"/>
          <w:kern w:val="0"/>
          <w:sz w:val="21"/>
          <w:szCs w:val="24"/>
          <w:lang w:val="zh-CN"/>
        </w:rPr>
        <w:t>金融负债终止确认条件</w:t>
      </w:r>
    </w:p>
    <w:p w:rsidR="0022194C" w:rsidRPr="005531B9" w:rsidRDefault="0022194C" w:rsidP="008C1695">
      <w:pPr>
        <w:autoSpaceDE w:val="0"/>
        <w:autoSpaceDN w:val="0"/>
        <w:adjustRightInd w:val="0"/>
        <w:spacing w:before="0" w:after="0" w:line="360" w:lineRule="auto"/>
        <w:ind w:firstLineChars="200" w:firstLine="420"/>
        <w:jc w:val="left"/>
        <w:rPr>
          <w:rFonts w:ascii="宋体" w:hAnsi="宋体"/>
          <w:kern w:val="0"/>
          <w:sz w:val="21"/>
          <w:szCs w:val="24"/>
          <w:lang w:val="zh-CN"/>
        </w:rPr>
      </w:pPr>
      <w:r w:rsidRPr="005531B9">
        <w:rPr>
          <w:rFonts w:ascii="宋体" w:hAnsi="宋体" w:cs="宋体" w:hint="eastAsia"/>
          <w:kern w:val="0"/>
          <w:sz w:val="21"/>
          <w:szCs w:val="24"/>
          <w:lang w:val="zh-CN"/>
        </w:rPr>
        <w:t>当金融负债的现时义务全部或部分已经解除时，终止确认该金融负债或义务已解除的部分。终止确认部分的账面价值与支付的对价之间的差额，计入当期损益。</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10</w:t>
      </w:r>
      <w:r w:rsidRPr="007B304E">
        <w:rPr>
          <w:rFonts w:hint="eastAsia"/>
          <w:bCs w:val="0"/>
          <w:szCs w:val="24"/>
        </w:rPr>
        <w:t>、应收款项</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）单项金额重大并单独计提坏账准备的应收款项</w:t>
      </w:r>
    </w:p>
    <w:tbl>
      <w:tblPr>
        <w:tblW w:w="0" w:type="auto"/>
        <w:tblInd w:w="28" w:type="dxa"/>
        <w:tblLayout w:type="fixed"/>
        <w:tblCellMar>
          <w:left w:w="28" w:type="dxa"/>
          <w:right w:w="28" w:type="dxa"/>
        </w:tblCellMar>
        <w:tblLook w:val="0000" w:firstRow="0" w:lastRow="0" w:firstColumn="0" w:lastColumn="0" w:noHBand="0" w:noVBand="0"/>
      </w:tblPr>
      <w:tblGrid>
        <w:gridCol w:w="4395"/>
        <w:gridCol w:w="5173"/>
      </w:tblGrid>
      <w:tr w:rsidR="0022194C" w:rsidRPr="007B304E" w:rsidTr="008C1695">
        <w:tblPrEx>
          <w:tblCellMar>
            <w:top w:w="0" w:type="dxa"/>
            <w:bottom w:w="0" w:type="dxa"/>
          </w:tblCellMar>
        </w:tblPrEx>
        <w:tc>
          <w:tcPr>
            <w:tcW w:w="439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单项金额重大的判断依据或金额标准</w:t>
            </w:r>
          </w:p>
        </w:tc>
        <w:tc>
          <w:tcPr>
            <w:tcW w:w="51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将单项金额超过</w:t>
            </w:r>
            <w:r w:rsidRPr="007B304E">
              <w:rPr>
                <w:sz w:val="21"/>
                <w:szCs w:val="24"/>
              </w:rPr>
              <w:t>100</w:t>
            </w:r>
            <w:r w:rsidRPr="007B304E">
              <w:rPr>
                <w:rFonts w:hint="eastAsia"/>
                <w:sz w:val="21"/>
                <w:szCs w:val="24"/>
              </w:rPr>
              <w:t>万元的应收款项视为重大应收款项</w:t>
            </w:r>
          </w:p>
        </w:tc>
      </w:tr>
      <w:tr w:rsidR="0022194C" w:rsidRPr="007B304E" w:rsidTr="008C1695">
        <w:tblPrEx>
          <w:tblCellMar>
            <w:top w:w="0" w:type="dxa"/>
            <w:bottom w:w="0" w:type="dxa"/>
          </w:tblCellMar>
        </w:tblPrEx>
        <w:tc>
          <w:tcPr>
            <w:tcW w:w="439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单项金额重大并单项计提坏账准备的计提方法</w:t>
            </w:r>
          </w:p>
        </w:tc>
        <w:tc>
          <w:tcPr>
            <w:tcW w:w="517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根据其未来现金流量现值低于其账面价值的差额计提坏账准备</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）按信用风险特征组合计提坏账准备的应收款项</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组合名称</w:t>
            </w:r>
          </w:p>
        </w:tc>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坏账准备计提方法</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账龄组合</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账龄分析法</w:t>
            </w: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Cs w:val="24"/>
              </w:rPr>
            </w:pPr>
            <w:r w:rsidRPr="007B304E">
              <w:rPr>
                <w:rFonts w:hint="eastAsia"/>
                <w:sz w:val="21"/>
                <w:szCs w:val="24"/>
              </w:rPr>
              <w:t>与交易对象关系组合</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款项性质组合</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p>
        </w:tc>
      </w:tr>
    </w:tbl>
    <w:p w:rsidR="0022194C" w:rsidRPr="007B304E" w:rsidRDefault="0022194C" w:rsidP="008C1695">
      <w:pPr>
        <w:spacing w:line="360" w:lineRule="auto"/>
        <w:jc w:val="left"/>
        <w:rPr>
          <w:sz w:val="21"/>
          <w:szCs w:val="24"/>
        </w:rPr>
      </w:pPr>
      <w:r w:rsidRPr="007B304E">
        <w:rPr>
          <w:rFonts w:hint="eastAsia"/>
          <w:sz w:val="21"/>
          <w:szCs w:val="24"/>
        </w:rPr>
        <w:t>组合中，采用账龄分析法计提坏账准备的：</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账龄</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应收账款计提比例</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其他应收款计提比例</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年以内（含</w:t>
            </w:r>
            <w:r w:rsidRPr="007B304E">
              <w:rPr>
                <w:sz w:val="21"/>
                <w:szCs w:val="24"/>
              </w:rPr>
              <w:t>1</w:t>
            </w:r>
            <w:r w:rsidRPr="007B304E">
              <w:rPr>
                <w:rFonts w:hint="eastAsia"/>
                <w:sz w:val="21"/>
                <w:szCs w:val="24"/>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w:t>
            </w:r>
            <w:r w:rsidRPr="007B304E">
              <w:rPr>
                <w:sz w:val="21"/>
                <w:szCs w:val="24"/>
              </w:rPr>
              <w:t>2</w:t>
            </w:r>
            <w:r w:rsidRPr="007B304E">
              <w:rPr>
                <w:rFonts w:hint="eastAsia"/>
                <w:sz w:val="21"/>
                <w:szCs w:val="24"/>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r w:rsidRPr="007B304E">
              <w:rPr>
                <w:rFonts w:hint="eastAsia"/>
                <w:sz w:val="21"/>
                <w:szCs w:val="24"/>
              </w:rPr>
              <w:t>－</w:t>
            </w:r>
            <w:r w:rsidRPr="007B304E">
              <w:rPr>
                <w:sz w:val="21"/>
                <w:szCs w:val="24"/>
              </w:rPr>
              <w:t>3</w:t>
            </w:r>
            <w:r w:rsidRPr="007B304E">
              <w:rPr>
                <w:rFonts w:hint="eastAsia"/>
                <w:sz w:val="21"/>
                <w:szCs w:val="24"/>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30.00%</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w:t>
            </w:r>
            <w:r w:rsidRPr="007B304E">
              <w:rPr>
                <w:sz w:val="21"/>
                <w:szCs w:val="24"/>
              </w:rPr>
              <w:t>4</w:t>
            </w:r>
            <w:r w:rsidRPr="007B304E">
              <w:rPr>
                <w:rFonts w:hint="eastAsia"/>
                <w:sz w:val="21"/>
                <w:szCs w:val="24"/>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r w:rsidRPr="007B304E">
              <w:rPr>
                <w:rFonts w:hint="eastAsia"/>
                <w:sz w:val="21"/>
                <w:szCs w:val="24"/>
              </w:rPr>
              <w:t>－</w:t>
            </w:r>
            <w:r w:rsidRPr="007B304E">
              <w:rPr>
                <w:sz w:val="21"/>
                <w:szCs w:val="24"/>
              </w:rPr>
              <w:t>5</w:t>
            </w:r>
            <w:r w:rsidRPr="007B304E">
              <w:rPr>
                <w:rFonts w:hint="eastAsia"/>
                <w:sz w:val="21"/>
                <w:szCs w:val="24"/>
              </w:rPr>
              <w:t>年</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80.00%</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5</w:t>
            </w:r>
            <w:r w:rsidRPr="007B304E">
              <w:rPr>
                <w:rFonts w:hint="eastAsia"/>
                <w:sz w:val="21"/>
                <w:szCs w:val="24"/>
              </w:rPr>
              <w:t>年以上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bl>
    <w:p w:rsidR="0022194C" w:rsidRPr="007B304E" w:rsidRDefault="0022194C" w:rsidP="008C1695">
      <w:pPr>
        <w:spacing w:line="360" w:lineRule="auto"/>
        <w:jc w:val="left"/>
        <w:rPr>
          <w:sz w:val="21"/>
          <w:szCs w:val="24"/>
        </w:rPr>
      </w:pPr>
      <w:r w:rsidRPr="007B304E">
        <w:rPr>
          <w:rFonts w:hint="eastAsia"/>
          <w:sz w:val="21"/>
          <w:szCs w:val="24"/>
        </w:rPr>
        <w:t>组合中，采用余额百分比法计提坏账准备的：</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spacing w:line="360" w:lineRule="auto"/>
        <w:jc w:val="left"/>
        <w:rPr>
          <w:sz w:val="21"/>
          <w:szCs w:val="24"/>
        </w:rPr>
      </w:pPr>
      <w:r w:rsidRPr="007B304E">
        <w:rPr>
          <w:rFonts w:hint="eastAsia"/>
          <w:sz w:val="21"/>
          <w:szCs w:val="24"/>
        </w:rPr>
        <w:t>组合中，采用其他方法计提坏账准备的：</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）单项金额不重大但单独计提坏账准备的应收款项</w:t>
      </w:r>
    </w:p>
    <w:tbl>
      <w:tblPr>
        <w:tblW w:w="0" w:type="auto"/>
        <w:tblInd w:w="28" w:type="dxa"/>
        <w:tblLayout w:type="fixed"/>
        <w:tblCellMar>
          <w:left w:w="28" w:type="dxa"/>
          <w:right w:w="28" w:type="dxa"/>
        </w:tblCellMar>
        <w:tblLook w:val="0000" w:firstRow="0" w:lastRow="0" w:firstColumn="0" w:lastColumn="0" w:noHBand="0" w:noVBand="0"/>
      </w:tblPr>
      <w:tblGrid>
        <w:gridCol w:w="2694"/>
        <w:gridCol w:w="6874"/>
      </w:tblGrid>
      <w:tr w:rsidR="0022194C" w:rsidRPr="007B304E" w:rsidTr="008C1695">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单项计提坏账准备的理由</w:t>
            </w:r>
          </w:p>
        </w:tc>
        <w:tc>
          <w:tcPr>
            <w:tcW w:w="687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单项金额不重大且按照组合计提坏账准备不能反映其风险特征的应收款项</w:t>
            </w:r>
          </w:p>
        </w:tc>
      </w:tr>
      <w:tr w:rsidR="0022194C" w:rsidRPr="007B304E" w:rsidTr="008C1695">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坏账准备的计提方法</w:t>
            </w:r>
          </w:p>
        </w:tc>
        <w:tc>
          <w:tcPr>
            <w:tcW w:w="687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根据其未来现金流量现值低于其账面价值的差额，计提坏账准备</w:t>
            </w:r>
          </w:p>
        </w:tc>
      </w:tr>
    </w:tbl>
    <w:p w:rsidR="0022194C" w:rsidRPr="007B304E" w:rsidRDefault="0022194C">
      <w:pPr>
        <w:pStyle w:val="Section"/>
        <w:outlineLvl w:val="2"/>
        <w:rPr>
          <w:bCs w:val="0"/>
          <w:szCs w:val="24"/>
        </w:rPr>
      </w:pPr>
      <w:r w:rsidRPr="007B304E">
        <w:rPr>
          <w:bCs w:val="0"/>
          <w:szCs w:val="24"/>
        </w:rPr>
        <w:t>11</w:t>
      </w:r>
      <w:r w:rsidRPr="007B304E">
        <w:rPr>
          <w:rFonts w:hint="eastAsia"/>
          <w:bCs w:val="0"/>
          <w:szCs w:val="24"/>
        </w:rPr>
        <w:t>、存货</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本集团存货主要包括原材料、在产品、发出商品、库存商品、低值易耗品等。</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存货实行永续盘存制，存货在取得时按实际成本计价；领用或发出存货，采用加权平均法确定其实际成本。低值易耗品采用五五摊销法进行摊销，包装物采用一次摊销法摊销。</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期末存货按成本与可变现净值孰低原则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rsidR="0022194C" w:rsidRPr="007B304E" w:rsidRDefault="0022194C">
      <w:pPr>
        <w:autoSpaceDE w:val="0"/>
        <w:autoSpaceDN w:val="0"/>
        <w:adjustRightInd w:val="0"/>
        <w:spacing w:before="0" w:after="0"/>
        <w:jc w:val="left"/>
        <w:rPr>
          <w:rFonts w:eastAsia="Times New Roman"/>
          <w:kern w:val="0"/>
          <w:sz w:val="21"/>
          <w:szCs w:val="24"/>
          <w:lang w:val="zh-CN"/>
        </w:rPr>
      </w:pPr>
    </w:p>
    <w:p w:rsidR="0022194C" w:rsidRPr="005531B9" w:rsidRDefault="0022194C" w:rsidP="008C1695">
      <w:pPr>
        <w:pStyle w:val="Section"/>
        <w:spacing w:line="360" w:lineRule="auto"/>
        <w:outlineLvl w:val="2"/>
        <w:rPr>
          <w:rFonts w:ascii="宋体" w:hAnsi="宋体"/>
          <w:bCs w:val="0"/>
          <w:szCs w:val="24"/>
        </w:rPr>
      </w:pPr>
      <w:r w:rsidRPr="005531B9">
        <w:rPr>
          <w:rFonts w:ascii="宋体" w:hAnsi="宋体"/>
          <w:bCs w:val="0"/>
          <w:szCs w:val="24"/>
        </w:rPr>
        <w:t>12</w:t>
      </w:r>
      <w:r w:rsidRPr="005531B9">
        <w:rPr>
          <w:rFonts w:ascii="宋体" w:hAnsi="宋体" w:hint="eastAsia"/>
          <w:bCs w:val="0"/>
          <w:szCs w:val="24"/>
        </w:rPr>
        <w:t>、长期股权投资</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本集团长期股权投资主要是对子公司的投资和对联营企业的投资。</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本集团直接或通过子公司间接拥有被投资单位</w:t>
      </w:r>
      <w:r w:rsidRPr="007B304E">
        <w:rPr>
          <w:rFonts w:eastAsia="Times New Roman"/>
          <w:kern w:val="0"/>
          <w:sz w:val="21"/>
          <w:szCs w:val="24"/>
          <w:lang w:val="zh-CN"/>
        </w:rPr>
        <w:t>20</w:t>
      </w:r>
      <w:r w:rsidRPr="007B304E">
        <w:rPr>
          <w:rFonts w:ascii="宋体" w:hAnsi="宋体" w:cs="宋体" w:hint="eastAsia"/>
          <w:kern w:val="0"/>
          <w:sz w:val="21"/>
          <w:szCs w:val="24"/>
          <w:lang w:val="zh-CN"/>
        </w:rPr>
        <w:t>％（含）以上但低于</w:t>
      </w:r>
      <w:r w:rsidRPr="007B304E">
        <w:rPr>
          <w:rFonts w:eastAsia="Times New Roman"/>
          <w:kern w:val="0"/>
          <w:sz w:val="21"/>
          <w:szCs w:val="24"/>
          <w:lang w:val="zh-CN"/>
        </w:rPr>
        <w:t>50</w:t>
      </w:r>
      <w:r w:rsidRPr="007B304E">
        <w:rPr>
          <w:rFonts w:ascii="宋体" w:hAnsi="宋体" w:cs="宋体" w:hint="eastAsia"/>
          <w:kern w:val="0"/>
          <w:sz w:val="21"/>
          <w:szCs w:val="24"/>
          <w:lang w:val="zh-CN"/>
        </w:rPr>
        <w:t>％的表决权时，通常认为对被投资单位具有重大影响。持有被投资单位</w:t>
      </w:r>
      <w:r w:rsidRPr="007B304E">
        <w:rPr>
          <w:rFonts w:eastAsia="Times New Roman"/>
          <w:kern w:val="0"/>
          <w:sz w:val="21"/>
          <w:szCs w:val="24"/>
          <w:lang w:val="zh-CN"/>
        </w:rPr>
        <w:t>20%</w:t>
      </w:r>
      <w:r w:rsidRPr="007B304E">
        <w:rPr>
          <w:rFonts w:ascii="宋体" w:hAnsi="宋体" w:cs="宋体" w:hint="eastAsia"/>
          <w:kern w:val="0"/>
          <w:sz w:val="21"/>
          <w:szCs w:val="24"/>
          <w:lang w:val="zh-CN"/>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通过非同一控制下的企业合并取得的长期股权投资，以合并成本作为初始投资成本。</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本集团对子公司投资采用成本法核算，对联营企业投资采用权益法核算。</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后续计量采用权益法核算的长期股权投资，随着被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之间发生的内部交易损益按照持股比例计算归属于投资企业的部分，对被投资单位的净利润进行调整后确认。</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因处置部分股权投资等原因丧失了对被投资单位的共同控制或重大影响的，处置后的剩余股权改按可供出售金融资产核算，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改按可供出售金融资产的有关规定进行会计处理，处置股权账面价值和处置对价的差额计入投资收益，剩余股权在丧失控制之日的公允价值与账面价值间的差额计入当期投资损益。</w:t>
      </w:r>
    </w:p>
    <w:p w:rsidR="0022194C" w:rsidRPr="007B304E" w:rsidRDefault="0022194C" w:rsidP="008C1695">
      <w:pPr>
        <w:pStyle w:val="Section"/>
        <w:spacing w:line="360" w:lineRule="auto"/>
        <w:outlineLvl w:val="2"/>
        <w:rPr>
          <w:bCs w:val="0"/>
          <w:szCs w:val="24"/>
        </w:rPr>
      </w:pPr>
      <w:r w:rsidRPr="007B304E">
        <w:rPr>
          <w:bCs w:val="0"/>
          <w:szCs w:val="24"/>
        </w:rPr>
        <w:t>13</w:t>
      </w:r>
      <w:r w:rsidRPr="007B304E">
        <w:rPr>
          <w:rFonts w:hint="eastAsia"/>
          <w:bCs w:val="0"/>
          <w:szCs w:val="24"/>
        </w:rPr>
        <w:t>、固定资产</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）确认条件</w:t>
      </w:r>
    </w:p>
    <w:p w:rsidR="0022194C" w:rsidRPr="007B304E" w:rsidRDefault="0022194C" w:rsidP="008C1695">
      <w:pPr>
        <w:spacing w:line="360" w:lineRule="auto"/>
        <w:ind w:firstLineChars="200" w:firstLine="420"/>
        <w:jc w:val="left"/>
        <w:rPr>
          <w:sz w:val="21"/>
          <w:szCs w:val="24"/>
        </w:rPr>
      </w:pPr>
      <w:r w:rsidRPr="007B304E">
        <w:rPr>
          <w:rFonts w:hint="eastAsia"/>
          <w:sz w:val="21"/>
          <w:szCs w:val="24"/>
        </w:rPr>
        <w:t>本集团固定资产是指同时具有以下特征，即为生产商品、提供劳务、出租或经营管理而持有的，使用年限超过一年的有形资产。</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）折旧方法</w:t>
      </w:r>
    </w:p>
    <w:tbl>
      <w:tblPr>
        <w:tblW w:w="0" w:type="auto"/>
        <w:tblInd w:w="28" w:type="dxa"/>
        <w:tblLayout w:type="fixed"/>
        <w:tblCellMar>
          <w:left w:w="28" w:type="dxa"/>
          <w:right w:w="28" w:type="dxa"/>
        </w:tblCellMar>
        <w:tblLook w:val="0000" w:firstRow="0" w:lastRow="0" w:firstColumn="0" w:lastColumn="0" w:noHBand="0" w:noVBand="0"/>
      </w:tblPr>
      <w:tblGrid>
        <w:gridCol w:w="1914"/>
        <w:gridCol w:w="1914"/>
        <w:gridCol w:w="1914"/>
        <w:gridCol w:w="1914"/>
        <w:gridCol w:w="1914"/>
      </w:tblGrid>
      <w:tr w:rsidR="0022194C" w:rsidRPr="007B304E">
        <w:tblPrEx>
          <w:tblCellMar>
            <w:top w:w="0" w:type="dxa"/>
            <w:bottom w:w="0" w:type="dxa"/>
          </w:tblCellMar>
        </w:tblPrEx>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类别</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折旧方法</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折旧年限</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残值率</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年折旧率</w:t>
            </w:r>
          </w:p>
        </w:tc>
      </w:tr>
      <w:tr w:rsidR="0022194C" w:rsidRPr="007B304E">
        <w:tblPrEx>
          <w:tblCellMar>
            <w:top w:w="0" w:type="dxa"/>
            <w:bottom w:w="0" w:type="dxa"/>
          </w:tblCellMar>
        </w:tblPrEx>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房屋建筑物</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40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2.38%</w:t>
            </w:r>
          </w:p>
        </w:tc>
      </w:tr>
      <w:tr w:rsidR="0022194C" w:rsidRPr="007B304E">
        <w:tblPrEx>
          <w:tblCellMar>
            <w:top w:w="0" w:type="dxa"/>
            <w:bottom w:w="0" w:type="dxa"/>
          </w:tblCellMar>
        </w:tblPrEx>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机器设备</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19%</w:t>
            </w:r>
          </w:p>
        </w:tc>
      </w:tr>
      <w:tr w:rsidR="0022194C" w:rsidRPr="007B304E">
        <w:tblPrEx>
          <w:tblCellMar>
            <w:top w:w="0" w:type="dxa"/>
            <w:bottom w:w="0" w:type="dxa"/>
          </w:tblCellMar>
        </w:tblPrEx>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运输设备</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19%</w:t>
            </w:r>
          </w:p>
        </w:tc>
      </w:tr>
      <w:tr w:rsidR="0022194C" w:rsidRPr="007B304E">
        <w:tblPrEx>
          <w:tblCellMar>
            <w:top w:w="0" w:type="dxa"/>
            <w:bottom w:w="0" w:type="dxa"/>
          </w:tblCellMar>
        </w:tblPrEx>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办公设备及其他</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年限平均法</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19%</w:t>
            </w:r>
          </w:p>
        </w:tc>
      </w:tr>
    </w:tbl>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）融资租入固定资产的认定依据、计价和折旧方法</w:t>
      </w:r>
    </w:p>
    <w:p w:rsidR="0022194C" w:rsidRPr="007B304E" w:rsidRDefault="0022194C" w:rsidP="008C1695">
      <w:pPr>
        <w:spacing w:line="360" w:lineRule="auto"/>
        <w:ind w:firstLineChars="200" w:firstLine="420"/>
        <w:jc w:val="left"/>
        <w:rPr>
          <w:sz w:val="21"/>
          <w:szCs w:val="24"/>
        </w:rPr>
      </w:pPr>
      <w:r w:rsidRPr="007B304E">
        <w:rPr>
          <w:rFonts w:hint="eastAsia"/>
          <w:sz w:val="21"/>
          <w:szCs w:val="24"/>
        </w:rPr>
        <w:t>融资租赁租入的固定资产，按租赁开始日租赁资产公允价值与最低租赁付款额现值两者中较低者作为入账价值。</w:t>
      </w:r>
      <w:r w:rsidRPr="007B304E">
        <w:rPr>
          <w:sz w:val="21"/>
          <w:szCs w:val="24"/>
        </w:rPr>
        <w:t xml:space="preserve"> </w:t>
      </w:r>
    </w:p>
    <w:p w:rsidR="0022194C" w:rsidRPr="007B304E" w:rsidRDefault="0022194C" w:rsidP="008C1695">
      <w:pPr>
        <w:pStyle w:val="Section"/>
        <w:spacing w:line="360" w:lineRule="auto"/>
        <w:outlineLvl w:val="2"/>
        <w:rPr>
          <w:bCs w:val="0"/>
          <w:szCs w:val="24"/>
        </w:rPr>
      </w:pPr>
      <w:r w:rsidRPr="007B304E">
        <w:rPr>
          <w:bCs w:val="0"/>
          <w:szCs w:val="24"/>
        </w:rPr>
        <w:t>14</w:t>
      </w:r>
      <w:r w:rsidRPr="007B304E">
        <w:rPr>
          <w:rFonts w:hint="eastAsia"/>
          <w:bCs w:val="0"/>
          <w:szCs w:val="24"/>
        </w:rPr>
        <w:t>、在建工程</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在建工程按实际发生的成本计量。自营建筑工程按直接材料、直接工资、直接施工费等计量；出包建筑工程按应支付的工程价款等计量；设备安装工程按所安装设备的价值、安装费用、工程试运转等所发生的支出等确定工程成本。在建工程成本还包括应当资本化的借款费用和汇兑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在建工程在达到预定可使用状态之日起，根据工程预算、造价或工程实际成本等，按估计的价值结转固定资产，次月起开始计提折旧，待办理了竣工决算手续后再对固定资产原值差异进行调整。</w:t>
      </w:r>
    </w:p>
    <w:p w:rsidR="0022194C" w:rsidRPr="007B304E" w:rsidRDefault="0022194C" w:rsidP="008C1695">
      <w:pPr>
        <w:pStyle w:val="Section"/>
        <w:spacing w:line="360" w:lineRule="auto"/>
        <w:outlineLvl w:val="2"/>
        <w:rPr>
          <w:bCs w:val="0"/>
          <w:szCs w:val="24"/>
        </w:rPr>
      </w:pPr>
      <w:r w:rsidRPr="007B304E">
        <w:rPr>
          <w:bCs w:val="0"/>
          <w:szCs w:val="24"/>
        </w:rPr>
        <w:t>15</w:t>
      </w:r>
      <w:r w:rsidRPr="007B304E">
        <w:rPr>
          <w:rFonts w:hint="eastAsia"/>
          <w:bCs w:val="0"/>
          <w:szCs w:val="24"/>
        </w:rPr>
        <w:t>、借款费用</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余借款费用在发生当期确认为费用。</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符合资本化条件的资产，是指需要经过相当长时间（通常指</w:t>
      </w:r>
      <w:r w:rsidRPr="007B304E">
        <w:rPr>
          <w:rFonts w:eastAsia="Times New Roman"/>
          <w:kern w:val="0"/>
          <w:sz w:val="21"/>
          <w:szCs w:val="24"/>
          <w:lang w:val="zh-CN"/>
        </w:rPr>
        <w:t>1</w:t>
      </w:r>
      <w:r w:rsidRPr="007B304E">
        <w:rPr>
          <w:rFonts w:ascii="宋体" w:hAnsi="宋体" w:cs="宋体" w:hint="eastAsia"/>
          <w:kern w:val="0"/>
          <w:sz w:val="21"/>
          <w:szCs w:val="24"/>
          <w:lang w:val="zh-CN"/>
        </w:rPr>
        <w:t>年以上）的购建或者生产活动才能达到预定可使用或者可销售状态的固定资产、投资性房地产和存货等资产。</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如果符合资本化条件的资产在购建或者生产过程中发生非正常中断、且中断时间连续超过</w:t>
      </w:r>
      <w:r w:rsidRPr="007B304E">
        <w:rPr>
          <w:rFonts w:eastAsia="Times New Roman"/>
          <w:kern w:val="0"/>
          <w:sz w:val="21"/>
          <w:szCs w:val="24"/>
          <w:lang w:val="zh-CN"/>
        </w:rPr>
        <w:t>3</w:t>
      </w:r>
      <w:r w:rsidRPr="007B304E">
        <w:rPr>
          <w:rFonts w:ascii="宋体" w:hAnsi="宋体" w:cs="宋体" w:hint="eastAsia"/>
          <w:kern w:val="0"/>
          <w:sz w:val="21"/>
          <w:szCs w:val="24"/>
          <w:lang w:val="zh-CN"/>
        </w:rPr>
        <w:t>个月，暂停借款费用的资本化，直至资产的购建或生产活动重新开始。</w:t>
      </w:r>
    </w:p>
    <w:p w:rsidR="0022194C" w:rsidRPr="007B304E" w:rsidRDefault="0022194C" w:rsidP="008C1695">
      <w:pPr>
        <w:pStyle w:val="Section"/>
        <w:spacing w:line="360" w:lineRule="auto"/>
        <w:outlineLvl w:val="2"/>
        <w:rPr>
          <w:bCs w:val="0"/>
          <w:szCs w:val="24"/>
        </w:rPr>
      </w:pPr>
      <w:r w:rsidRPr="007B304E">
        <w:rPr>
          <w:bCs w:val="0"/>
          <w:szCs w:val="24"/>
        </w:rPr>
        <w:t>16</w:t>
      </w:r>
      <w:r w:rsidRPr="007B304E">
        <w:rPr>
          <w:rFonts w:hint="eastAsia"/>
          <w:bCs w:val="0"/>
          <w:szCs w:val="24"/>
        </w:rPr>
        <w:t>、无形资产</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）计价方法、使用寿命、减值测试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）无形资产的计价方法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无形资产包括专利技术、非专利技术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w:t>
      </w:r>
      <w:r w:rsidRPr="007B304E">
        <w:rPr>
          <w:rFonts w:eastAsia="Times New Roman"/>
          <w:kern w:val="0"/>
          <w:sz w:val="21"/>
          <w:szCs w:val="24"/>
          <w:lang w:val="zh-CN"/>
        </w:rPr>
        <w:t xml:space="preserve"> </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）使用寿命有限的无形资产的使用寿命估计情况</w:t>
      </w:r>
      <w:r w:rsidRPr="007B304E">
        <w:rPr>
          <w:rFonts w:eastAsia="Times New Roman"/>
          <w:kern w:val="0"/>
          <w:sz w:val="21"/>
          <w:szCs w:val="24"/>
          <w:lang w:val="zh-CN"/>
        </w:rPr>
        <w:t xml:space="preserve"> </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专利技术、非专利技术和其他无形资产按预计使用年限、合同规定的受益年限和法律规定的有效年限三者中最短者确认使用寿命。</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对使用寿命有限的无形资产的预计使用寿命及摊销方法于每年年度终了进行复核，如发生改变，则作为会计估计变更处理。</w:t>
      </w:r>
      <w:r w:rsidRPr="007B304E">
        <w:rPr>
          <w:rFonts w:eastAsia="Times New Roman"/>
          <w:kern w:val="0"/>
          <w:sz w:val="21"/>
          <w:szCs w:val="24"/>
          <w:lang w:val="zh-CN"/>
        </w:rPr>
        <w:t xml:space="preserve"> </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3</w:t>
      </w:r>
      <w:r w:rsidRPr="007B304E">
        <w:rPr>
          <w:rFonts w:ascii="宋体" w:hAnsi="宋体" w:cs="宋体" w:hint="eastAsia"/>
          <w:kern w:val="0"/>
          <w:sz w:val="21"/>
          <w:szCs w:val="24"/>
          <w:lang w:val="zh-CN"/>
        </w:rPr>
        <w:t>）使用寿命不确定的无形资产的判断依据</w:t>
      </w:r>
      <w:r w:rsidRPr="007B304E">
        <w:rPr>
          <w:rFonts w:eastAsia="Times New Roman"/>
          <w:kern w:val="0"/>
          <w:sz w:val="21"/>
          <w:szCs w:val="24"/>
          <w:lang w:val="zh-CN"/>
        </w:rPr>
        <w:t xml:space="preserve"> </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在每个会计期间对使用寿命不确定的无形资产的预计使用寿命进行复核，如有证据表明无形资产的使用寿命是有限的，则估计其使用寿命并在预计使用寿命内摊销。</w:t>
      </w:r>
      <w:r w:rsidRPr="007B304E">
        <w:rPr>
          <w:rFonts w:eastAsia="Times New Roman"/>
          <w:kern w:val="0"/>
          <w:sz w:val="21"/>
          <w:szCs w:val="24"/>
          <w:lang w:val="zh-CN"/>
        </w:rPr>
        <w:t xml:space="preserve"> </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 xml:space="preserve"> 4</w:t>
      </w:r>
      <w:r w:rsidRPr="007B304E">
        <w:rPr>
          <w:rFonts w:ascii="宋体" w:hAnsi="宋体" w:cs="宋体" w:hint="eastAsia"/>
          <w:kern w:val="0"/>
          <w:sz w:val="21"/>
          <w:szCs w:val="24"/>
          <w:lang w:val="zh-CN"/>
        </w:rPr>
        <w:t>）无形资产减值准备的计提</w:t>
      </w:r>
      <w:r w:rsidRPr="007B304E">
        <w:rPr>
          <w:rFonts w:eastAsia="Times New Roman"/>
          <w:kern w:val="0"/>
          <w:sz w:val="21"/>
          <w:szCs w:val="24"/>
          <w:lang w:val="zh-CN"/>
        </w:rPr>
        <w:t xml:space="preserve"> </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本集团于每一资产负债表日对无形资产进行检查，当存在减值迹象时，表明资产可能发生了减值，本集团将进行减值测试。</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难以对单项资产的可收回金额进行测试的，以该资资产所属的资产组或资产组组合为基础测试。</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减值测试后，若该资产的账面价值超过其可收回金额，其差额确认为减值损失，上述资产的减值损失一经确认，在以后会计期间不予转回。资产的可收回金额是指资产的公允价值减去处置费用后的净额与资产预计未来现金流量的现值两者之间的较高者。</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）内部研究开发支出会计政策</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1</w:t>
      </w:r>
      <w:r w:rsidRPr="007B304E">
        <w:rPr>
          <w:rFonts w:ascii="宋体" w:hAnsi="宋体" w:cs="宋体" w:hint="eastAsia"/>
          <w:kern w:val="0"/>
          <w:sz w:val="22"/>
          <w:szCs w:val="24"/>
          <w:lang w:val="zh-CN"/>
        </w:rPr>
        <w:t>）完成该无形资产以使其能够使用或出售在技术上具有可行性；</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2</w:t>
      </w:r>
      <w:r w:rsidRPr="007B304E">
        <w:rPr>
          <w:rFonts w:ascii="宋体" w:hAnsi="宋体" w:cs="宋体" w:hint="eastAsia"/>
          <w:kern w:val="0"/>
          <w:sz w:val="22"/>
          <w:szCs w:val="24"/>
          <w:lang w:val="zh-CN"/>
        </w:rPr>
        <w:t>）具有完成该无形资产并使用或出售的意图；</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3</w:t>
      </w:r>
      <w:r w:rsidRPr="007B304E">
        <w:rPr>
          <w:rFonts w:ascii="宋体" w:hAnsi="宋体" w:cs="宋体" w:hint="eastAsia"/>
          <w:kern w:val="0"/>
          <w:sz w:val="22"/>
          <w:szCs w:val="24"/>
          <w:lang w:val="zh-CN"/>
        </w:rPr>
        <w:t>）运用该无形资产生产的产品存在市场或无形资产自身存在市场；</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4</w:t>
      </w:r>
      <w:r w:rsidRPr="007B304E">
        <w:rPr>
          <w:rFonts w:ascii="宋体" w:hAnsi="宋体" w:cs="宋体" w:hint="eastAsia"/>
          <w:kern w:val="0"/>
          <w:sz w:val="22"/>
          <w:szCs w:val="24"/>
          <w:lang w:val="zh-CN"/>
        </w:rPr>
        <w:t>）有足够的技术、财务资源和其他资源支持，以完成该无形资产的开发，并有能力使用或出售该无形资产；</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5</w:t>
      </w:r>
      <w:r w:rsidRPr="007B304E">
        <w:rPr>
          <w:rFonts w:ascii="宋体" w:hAnsi="宋体" w:cs="宋体" w:hint="eastAsia"/>
          <w:kern w:val="0"/>
          <w:sz w:val="22"/>
          <w:szCs w:val="24"/>
          <w:lang w:val="zh-CN"/>
        </w:rPr>
        <w:t>）归属于该无形资产开发阶段的支出能够可靠地计量。</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本集团对下列支出确认为研究阶段支出，于实际发生时计入当期损益：</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1</w:t>
      </w:r>
      <w:r w:rsidRPr="007B304E">
        <w:rPr>
          <w:rFonts w:ascii="宋体" w:hAnsi="宋体" w:cs="宋体" w:hint="eastAsia"/>
          <w:kern w:val="0"/>
          <w:sz w:val="22"/>
          <w:szCs w:val="24"/>
          <w:lang w:val="zh-CN"/>
        </w:rPr>
        <w:t>）对研发项目进行必要的市场调查与研究，对研发项目技术的先进性以及是否可以完成项目研究而进行的项目可行性研究的支出；</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2</w:t>
      </w:r>
      <w:r w:rsidRPr="007B304E">
        <w:rPr>
          <w:rFonts w:ascii="宋体" w:hAnsi="宋体" w:cs="宋体" w:hint="eastAsia"/>
          <w:kern w:val="0"/>
          <w:sz w:val="22"/>
          <w:szCs w:val="24"/>
          <w:lang w:val="zh-CN"/>
        </w:rPr>
        <w:t>）经本集团管理层认可，已经立项并通过了研发资金预算，建立的研发小组发生的支出。</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本集团对符合以下条件之一的研发支出划分为开发阶段的支出：</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1</w:t>
      </w:r>
      <w:r w:rsidRPr="007B304E">
        <w:rPr>
          <w:rFonts w:ascii="宋体" w:hAnsi="宋体" w:cs="宋体" w:hint="eastAsia"/>
          <w:kern w:val="0"/>
          <w:sz w:val="22"/>
          <w:szCs w:val="24"/>
          <w:lang w:val="zh-CN"/>
        </w:rPr>
        <w:t>）管理层内部通过《研发项目开发阶段确认书》并已经开始了实质性的开发投入，研发支出已达到开发预算的</w:t>
      </w:r>
      <w:r w:rsidRPr="007B304E">
        <w:rPr>
          <w:rFonts w:eastAsia="Times New Roman"/>
          <w:kern w:val="0"/>
          <w:sz w:val="22"/>
          <w:szCs w:val="24"/>
          <w:lang w:val="zh-CN"/>
        </w:rPr>
        <w:t>1/3</w:t>
      </w:r>
      <w:r w:rsidRPr="007B304E">
        <w:rPr>
          <w:rFonts w:ascii="宋体" w:hAnsi="宋体" w:cs="宋体" w:hint="eastAsia"/>
          <w:kern w:val="0"/>
          <w:sz w:val="22"/>
          <w:szCs w:val="24"/>
          <w:lang w:val="zh-CN"/>
        </w:rPr>
        <w:t>以上（包括</w:t>
      </w:r>
      <w:r w:rsidRPr="007B304E">
        <w:rPr>
          <w:rFonts w:eastAsia="Times New Roman"/>
          <w:kern w:val="0"/>
          <w:sz w:val="22"/>
          <w:szCs w:val="24"/>
          <w:lang w:val="zh-CN"/>
        </w:rPr>
        <w:t>1/3</w:t>
      </w:r>
      <w:r w:rsidRPr="007B304E">
        <w:rPr>
          <w:rFonts w:ascii="宋体" w:hAnsi="宋体" w:cs="宋体" w:hint="eastAsia"/>
          <w:kern w:val="0"/>
          <w:sz w:val="22"/>
          <w:szCs w:val="24"/>
          <w:lang w:val="zh-CN"/>
        </w:rPr>
        <w:t>）；</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2</w:t>
      </w:r>
      <w:r w:rsidRPr="007B304E">
        <w:rPr>
          <w:rFonts w:ascii="宋体" w:hAnsi="宋体" w:cs="宋体" w:hint="eastAsia"/>
          <w:kern w:val="0"/>
          <w:sz w:val="22"/>
          <w:szCs w:val="24"/>
          <w:lang w:val="zh-CN"/>
        </w:rPr>
        <w:t>）研发项目至少取得一项相关证书：</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①</w:t>
      </w:r>
      <w:r w:rsidR="0022194C" w:rsidRPr="007B304E">
        <w:rPr>
          <w:rFonts w:ascii="宋体" w:hAnsi="宋体" w:cs="宋体" w:hint="eastAsia"/>
          <w:kern w:val="0"/>
          <w:sz w:val="22"/>
          <w:szCs w:val="24"/>
          <w:lang w:val="zh-CN"/>
        </w:rPr>
        <w:t>软件著作权证书；</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②</w:t>
      </w:r>
      <w:r w:rsidR="0022194C" w:rsidRPr="007B304E">
        <w:rPr>
          <w:rFonts w:ascii="宋体" w:hAnsi="宋体" w:cs="宋体" w:hint="eastAsia"/>
          <w:kern w:val="0"/>
          <w:sz w:val="22"/>
          <w:szCs w:val="24"/>
          <w:lang w:val="zh-CN"/>
        </w:rPr>
        <w:t>专利证书；</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③</w:t>
      </w:r>
      <w:r w:rsidR="0022194C" w:rsidRPr="007B304E">
        <w:rPr>
          <w:rFonts w:ascii="宋体" w:hAnsi="宋体" w:cs="宋体" w:hint="eastAsia"/>
          <w:kern w:val="0"/>
          <w:sz w:val="22"/>
          <w:szCs w:val="24"/>
          <w:lang w:val="zh-CN"/>
        </w:rPr>
        <w:t>取得其他有关知识产权证明文件。</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eastAsia="Times New Roman"/>
          <w:kern w:val="0"/>
          <w:sz w:val="22"/>
          <w:szCs w:val="24"/>
          <w:lang w:val="zh-CN"/>
        </w:rPr>
        <w:t>3</w:t>
      </w:r>
      <w:r w:rsidRPr="007B304E">
        <w:rPr>
          <w:rFonts w:ascii="宋体" w:hAnsi="宋体" w:cs="宋体" w:hint="eastAsia"/>
          <w:kern w:val="0"/>
          <w:sz w:val="22"/>
          <w:szCs w:val="24"/>
          <w:lang w:val="zh-CN"/>
        </w:rPr>
        <w:t>）研发出具有实际应用的产品样机。</w:t>
      </w:r>
    </w:p>
    <w:p w:rsidR="0022194C" w:rsidRPr="007B304E" w:rsidRDefault="0022194C"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开发支出确认为无形资产的条件：</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①</w:t>
      </w:r>
      <w:r w:rsidR="0022194C" w:rsidRPr="007B304E">
        <w:rPr>
          <w:rFonts w:ascii="宋体" w:hAnsi="宋体" w:cs="宋体" w:hint="eastAsia"/>
          <w:kern w:val="0"/>
          <w:sz w:val="22"/>
          <w:szCs w:val="24"/>
          <w:lang w:val="zh-CN"/>
        </w:rPr>
        <w:t>研发项目已经验收，并形成最终产品，符合批量性生产条件；</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②</w:t>
      </w:r>
      <w:r w:rsidR="0022194C" w:rsidRPr="007B304E">
        <w:rPr>
          <w:rFonts w:ascii="宋体" w:hAnsi="宋体" w:cs="宋体" w:hint="eastAsia"/>
          <w:kern w:val="0"/>
          <w:sz w:val="22"/>
          <w:szCs w:val="24"/>
          <w:lang w:val="zh-CN"/>
        </w:rPr>
        <w:t>研发项目可转化为具有商业用途的产品，并可以最终对外销售；</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③</w:t>
      </w:r>
      <w:r w:rsidR="0022194C" w:rsidRPr="007B304E">
        <w:rPr>
          <w:rFonts w:ascii="宋体" w:hAnsi="宋体" w:cs="宋体" w:hint="eastAsia"/>
          <w:kern w:val="0"/>
          <w:sz w:val="22"/>
          <w:szCs w:val="24"/>
          <w:lang w:val="zh-CN"/>
        </w:rPr>
        <w:t>研发的新产品已经符合行业标准、并取得相关资格证书，符合对外销售的条件，或者研发的产品在技术上已经满足客户的技术标准；</w:t>
      </w:r>
    </w:p>
    <w:p w:rsidR="0022194C" w:rsidRPr="007B304E" w:rsidRDefault="008C1695" w:rsidP="008C1695">
      <w:pPr>
        <w:autoSpaceDE w:val="0"/>
        <w:autoSpaceDN w:val="0"/>
        <w:adjustRightInd w:val="0"/>
        <w:spacing w:before="240" w:after="0" w:line="360" w:lineRule="auto"/>
        <w:ind w:firstLineChars="200" w:firstLine="440"/>
        <w:rPr>
          <w:rFonts w:eastAsia="Times New Roman"/>
          <w:kern w:val="0"/>
          <w:sz w:val="22"/>
          <w:szCs w:val="24"/>
          <w:lang w:val="zh-CN"/>
        </w:rPr>
      </w:pPr>
      <w:r w:rsidRPr="007B304E">
        <w:rPr>
          <w:rFonts w:ascii="宋体" w:hAnsi="宋体" w:cs="宋体" w:hint="eastAsia"/>
          <w:kern w:val="0"/>
          <w:sz w:val="22"/>
          <w:szCs w:val="24"/>
          <w:lang w:val="zh-CN"/>
        </w:rPr>
        <w:t>④</w:t>
      </w:r>
      <w:r w:rsidR="0022194C" w:rsidRPr="007B304E">
        <w:rPr>
          <w:rFonts w:ascii="宋体" w:hAnsi="宋体" w:cs="宋体" w:hint="eastAsia"/>
          <w:kern w:val="0"/>
          <w:sz w:val="22"/>
          <w:szCs w:val="24"/>
          <w:lang w:val="zh-CN"/>
        </w:rPr>
        <w:t>与客户签订了正式或者具有采购意向的合同。</w:t>
      </w:r>
    </w:p>
    <w:p w:rsidR="0022194C" w:rsidRPr="007B304E" w:rsidRDefault="0022194C" w:rsidP="008C1695">
      <w:pPr>
        <w:pStyle w:val="Section"/>
        <w:spacing w:line="360" w:lineRule="auto"/>
        <w:outlineLvl w:val="2"/>
        <w:rPr>
          <w:bCs w:val="0"/>
          <w:szCs w:val="24"/>
        </w:rPr>
      </w:pPr>
      <w:r w:rsidRPr="007B304E">
        <w:rPr>
          <w:bCs w:val="0"/>
          <w:szCs w:val="24"/>
        </w:rPr>
        <w:t>17</w:t>
      </w:r>
      <w:r w:rsidRPr="007B304E">
        <w:rPr>
          <w:rFonts w:hint="eastAsia"/>
          <w:bCs w:val="0"/>
          <w:szCs w:val="24"/>
        </w:rPr>
        <w:t>、长期资产减值</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于每一资产负债表日对长期股权投资、固定资产、在建工程、使用寿命有限的无形资产等项目进行检查，当存在下列迹象时，表明资产可能发生了减值，本集团将进行减值测试。对商誉和使用寿命不确定的无形资产，无论是否存在减值迹象，每年末均进行减值测试。难以对单项资产的可收回金额进行测试的，以该资产所属的资产组或资产组组合为基础测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减值测试后，若该资产的账面价值超过其可收回金额，其差额确认为减值损失，上述资产的减值损失一经确认，在以后会计期间不予转回。资产的可收回金额是指资产的公允价值减去处置费用后的净额与资产预计未来现金流量的现值两者之间的较高者。</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出现减值的迹象如下：</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1</w:t>
      </w:r>
      <w:r w:rsidRPr="007B304E">
        <w:rPr>
          <w:rFonts w:ascii="宋体" w:hAnsi="宋体" w:cs="宋体" w:hint="eastAsia"/>
          <w:kern w:val="0"/>
          <w:sz w:val="21"/>
          <w:szCs w:val="24"/>
          <w:lang w:val="zh-CN"/>
        </w:rPr>
        <w:t>）资产的市价当期大幅度下跌，其跌幅明显高于因时间的推移或者正常使用而预计的下跌；</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2</w:t>
      </w:r>
      <w:r w:rsidRPr="007B304E">
        <w:rPr>
          <w:rFonts w:ascii="宋体" w:hAnsi="宋体" w:cs="宋体" w:hint="eastAsia"/>
          <w:kern w:val="0"/>
          <w:sz w:val="21"/>
          <w:szCs w:val="24"/>
          <w:lang w:val="zh-CN"/>
        </w:rPr>
        <w:t>）企业经营所处的经济、技术或者法律等环境以及资产所处的市场在当期或者将在近期发生重大变化，从而对企业产生不利影响；</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3</w:t>
      </w:r>
      <w:r w:rsidRPr="007B304E">
        <w:rPr>
          <w:rFonts w:ascii="宋体" w:hAnsi="宋体" w:cs="宋体" w:hint="eastAsia"/>
          <w:kern w:val="0"/>
          <w:sz w:val="21"/>
          <w:szCs w:val="24"/>
          <w:lang w:val="zh-CN"/>
        </w:rPr>
        <w:t>）市场利率或者其他市场投资报酬率在当期已经提高，从而影响企业计算资产预计未来现金流量现值的折现率，导致资产可收回金额大幅度降低；</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4</w:t>
      </w:r>
      <w:r w:rsidRPr="007B304E">
        <w:rPr>
          <w:rFonts w:ascii="宋体" w:hAnsi="宋体" w:cs="宋体" w:hint="eastAsia"/>
          <w:kern w:val="0"/>
          <w:sz w:val="21"/>
          <w:szCs w:val="24"/>
          <w:lang w:val="zh-CN"/>
        </w:rPr>
        <w:t>）有证据表明资产已经陈旧过时或者其实体已经损坏；</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5</w:t>
      </w:r>
      <w:r w:rsidRPr="007B304E">
        <w:rPr>
          <w:rFonts w:ascii="宋体" w:hAnsi="宋体" w:cs="宋体" w:hint="eastAsia"/>
          <w:kern w:val="0"/>
          <w:sz w:val="21"/>
          <w:szCs w:val="24"/>
          <w:lang w:val="zh-CN"/>
        </w:rPr>
        <w:t>）资产已经或者将被闲置、终止使用或者计划提前处置；</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6</w:t>
      </w:r>
      <w:r w:rsidRPr="007B304E">
        <w:rPr>
          <w:rFonts w:ascii="宋体" w:hAnsi="宋体" w:cs="宋体" w:hint="eastAsia"/>
          <w:kern w:val="0"/>
          <w:sz w:val="21"/>
          <w:szCs w:val="24"/>
          <w:lang w:val="zh-CN"/>
        </w:rPr>
        <w:t>）企业内部报告的证据表明资产的经济绩效已经低于或者将低于预期，如资产所创造的净现金流量或者实现的营业利润（或者亏损）远远低于（或者高于）预计金额等；</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7</w:t>
      </w:r>
      <w:r w:rsidRPr="007B304E">
        <w:rPr>
          <w:rFonts w:ascii="宋体" w:hAnsi="宋体" w:cs="宋体" w:hint="eastAsia"/>
          <w:kern w:val="0"/>
          <w:sz w:val="21"/>
          <w:szCs w:val="24"/>
          <w:lang w:val="zh-CN"/>
        </w:rPr>
        <w:t>）其他表明资产可能已经发生减值的迹象。</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18</w:t>
      </w:r>
      <w:r w:rsidRPr="007B304E">
        <w:rPr>
          <w:rFonts w:hint="eastAsia"/>
          <w:bCs w:val="0"/>
          <w:szCs w:val="24"/>
        </w:rPr>
        <w:t>、长期待摊费用</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本集团的长期待摊费用是指已经支出，但应由当期及以后各期承担的摊销期限在</w:t>
      </w:r>
      <w:r w:rsidRPr="007B304E">
        <w:rPr>
          <w:rFonts w:eastAsia="Times New Roman"/>
          <w:kern w:val="0"/>
          <w:sz w:val="21"/>
          <w:szCs w:val="24"/>
          <w:lang w:val="zh-CN"/>
        </w:rPr>
        <w:t>1</w:t>
      </w:r>
      <w:r w:rsidRPr="007B304E">
        <w:rPr>
          <w:rFonts w:ascii="宋体" w:hAnsi="宋体" w:cs="宋体" w:hint="eastAsia"/>
          <w:kern w:val="0"/>
          <w:sz w:val="21"/>
          <w:szCs w:val="24"/>
          <w:lang w:val="zh-CN"/>
        </w:rPr>
        <w:t>年以上</w:t>
      </w:r>
      <w:r w:rsidRPr="007B304E">
        <w:rPr>
          <w:rFonts w:eastAsia="Times New Roman"/>
          <w:kern w:val="0"/>
          <w:sz w:val="21"/>
          <w:szCs w:val="24"/>
          <w:lang w:val="zh-CN"/>
        </w:rPr>
        <w:t>(</w:t>
      </w:r>
      <w:r w:rsidRPr="007B304E">
        <w:rPr>
          <w:rFonts w:ascii="宋体" w:hAnsi="宋体" w:cs="宋体" w:hint="eastAsia"/>
          <w:kern w:val="0"/>
          <w:sz w:val="21"/>
          <w:szCs w:val="24"/>
          <w:lang w:val="zh-CN"/>
        </w:rPr>
        <w:t>不含</w:t>
      </w:r>
      <w:r w:rsidRPr="007B304E">
        <w:rPr>
          <w:rFonts w:eastAsia="Times New Roman"/>
          <w:kern w:val="0"/>
          <w:sz w:val="21"/>
          <w:szCs w:val="24"/>
          <w:lang w:val="zh-CN"/>
        </w:rPr>
        <w:t>1</w:t>
      </w:r>
      <w:r w:rsidRPr="007B304E">
        <w:rPr>
          <w:rFonts w:ascii="宋体" w:hAnsi="宋体" w:cs="宋体" w:hint="eastAsia"/>
          <w:kern w:val="0"/>
          <w:sz w:val="21"/>
          <w:szCs w:val="24"/>
          <w:lang w:val="zh-CN"/>
        </w:rPr>
        <w:t>年</w:t>
      </w:r>
      <w:r w:rsidRPr="007B304E">
        <w:rPr>
          <w:rFonts w:eastAsia="Times New Roman"/>
          <w:kern w:val="0"/>
          <w:sz w:val="21"/>
          <w:szCs w:val="24"/>
          <w:lang w:val="zh-CN"/>
        </w:rPr>
        <w:t>)</w:t>
      </w:r>
      <w:r w:rsidRPr="007B304E">
        <w:rPr>
          <w:rFonts w:ascii="宋体" w:hAnsi="宋体" w:cs="宋体" w:hint="eastAsia"/>
          <w:kern w:val="0"/>
          <w:sz w:val="21"/>
          <w:szCs w:val="24"/>
          <w:lang w:val="zh-CN"/>
        </w:rPr>
        <w:t>的费用，该等费用在受益期内平均摊销。如果长期待摊费用项目不能使以后会计期间受益，则将尚未摊销的该项目的摊余价值全部转入当期损益。</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19</w:t>
      </w:r>
      <w:r w:rsidRPr="007B304E">
        <w:rPr>
          <w:rFonts w:hint="eastAsia"/>
          <w:bCs w:val="0"/>
          <w:szCs w:val="24"/>
        </w:rPr>
        <w:t>、职工薪酬</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）短期薪酬的会计处理方法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短期薪酬主要包括职工工资、奖金、津贴、补贴、职工福利、医疗保险费、工伤保险费、生育保险费、住房公积金、工会和教育经费等，在职工提供服务的会计期间，将实际发生的短期薪酬确认为负债，并按照受益对象计入当期损益或相关资产成本。</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）离职后福利的会计处理方法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离职后福利主要包括基本养老保险费、失业保险费等，按照公司承担的风险和义务，分类为设定提存计划。对于设定提存计划，根据在资产负债表日为换取职工在会计期间提供的服务而向单独主体缴存的提存金确认为负债，并按照受益对象计入当期损益或相关资产成本。</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）辞退福利的会计处理方法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在职工劳动合同到期之前解除与职工的劳动关系、或者为鼓励职工自愿接受裁减而提出给予职工的补偿。本集团向职工提供辞退福利的，在下列两者孰早日确认辞退福利产生的负债，并计入当期损益：①本集团不能单方面撤回因解除劳动关系计划或裁减建议所提供的辞退福利时；②本集团确认与涉及支付辞退福利的重组相关的成本或费用时。辞退福利预期在年度报告期结束后十二个月不能完全支付的，按照其他长期职工薪酬处理。</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）其他长期职工福利的会计处理方法</w:t>
      </w:r>
    </w:p>
    <w:p w:rsidR="0022194C" w:rsidRPr="007B304E" w:rsidRDefault="0022194C" w:rsidP="008C1695">
      <w:pPr>
        <w:pStyle w:val="Section"/>
        <w:spacing w:line="360" w:lineRule="auto"/>
        <w:outlineLvl w:val="2"/>
        <w:rPr>
          <w:bCs w:val="0"/>
          <w:szCs w:val="24"/>
        </w:rPr>
      </w:pPr>
      <w:r w:rsidRPr="007B304E">
        <w:rPr>
          <w:bCs w:val="0"/>
          <w:szCs w:val="24"/>
        </w:rPr>
        <w:t>20</w:t>
      </w:r>
      <w:r w:rsidRPr="007B304E">
        <w:rPr>
          <w:rFonts w:hint="eastAsia"/>
          <w:bCs w:val="0"/>
          <w:szCs w:val="24"/>
        </w:rPr>
        <w:t>、预计负债</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当与产品质量保证等或有事项相关的业务同时符合以下条件时，本集团将其确认为负债：该义务是本集团承担的现时义务；该义务的履行很可能导致经济利益流出企业；该义务的金额能够可靠地计量。</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p w:rsidR="0022194C" w:rsidRPr="007B304E" w:rsidRDefault="0022194C" w:rsidP="008C1695">
      <w:pPr>
        <w:pStyle w:val="Section"/>
        <w:spacing w:line="360" w:lineRule="auto"/>
        <w:outlineLvl w:val="2"/>
        <w:rPr>
          <w:bCs w:val="0"/>
          <w:szCs w:val="24"/>
        </w:rPr>
      </w:pPr>
      <w:r w:rsidRPr="007B304E">
        <w:rPr>
          <w:bCs w:val="0"/>
          <w:szCs w:val="24"/>
        </w:rPr>
        <w:t>21</w:t>
      </w:r>
      <w:r w:rsidRPr="007B304E">
        <w:rPr>
          <w:rFonts w:hint="eastAsia"/>
          <w:bCs w:val="0"/>
          <w:szCs w:val="24"/>
        </w:rPr>
        <w:t>、收入</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本集团的营业收入主要包括销售商品收入、提供劳务收入，收入确认原则如下：</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本集团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3</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与交易相关的经济利益很可能流入本集团、收入的金额能够可靠地计量时，确认让渡资产使用权收入的实现。</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本集团商品销售收入的具体确认方法如下：</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ODM</w:t>
      </w:r>
      <w:r w:rsidRPr="007B304E">
        <w:rPr>
          <w:rFonts w:ascii="宋体" w:hAnsi="宋体" w:cs="宋体" w:hint="eastAsia"/>
          <w:kern w:val="0"/>
          <w:sz w:val="21"/>
          <w:szCs w:val="24"/>
          <w:lang w:val="zh-CN"/>
        </w:rPr>
        <w:t>销售均为出口销售，本集团不负责安装和售后服务，故在产品离岸时产品主要风险和报酬已转移给购买方，符合收入确认条件，具体确认时点为产品报关离岸时。</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直销产品分为内销和出口销售，收入确认时点分为下列情况：</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对境外销售凡不需要安装的产品以产品报关离岸时作为收入确认时点；</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2</w:t>
      </w:r>
      <w:r w:rsidRPr="007B304E">
        <w:rPr>
          <w:rFonts w:ascii="宋体" w:hAnsi="宋体" w:cs="宋体" w:hint="eastAsia"/>
          <w:kern w:val="0"/>
          <w:sz w:val="21"/>
          <w:szCs w:val="24"/>
          <w:lang w:val="zh-CN"/>
        </w:rPr>
        <w:t>）对境外销售凡需要安装的产品以产品报关离岸时与安装验收后孰晚作为收入确认时点；</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3</w:t>
      </w:r>
      <w:r w:rsidRPr="007B304E">
        <w:rPr>
          <w:rFonts w:ascii="宋体" w:hAnsi="宋体" w:cs="宋体" w:hint="eastAsia"/>
          <w:kern w:val="0"/>
          <w:sz w:val="21"/>
          <w:szCs w:val="24"/>
          <w:lang w:val="zh-CN"/>
        </w:rPr>
        <w:t>）对境内销售凡不需要安装的产品以双方验收后作为收入确认时点；</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4</w:t>
      </w:r>
      <w:r w:rsidRPr="007B304E">
        <w:rPr>
          <w:rFonts w:ascii="宋体" w:hAnsi="宋体" w:cs="宋体" w:hint="eastAsia"/>
          <w:kern w:val="0"/>
          <w:sz w:val="21"/>
          <w:szCs w:val="24"/>
          <w:lang w:val="zh-CN"/>
        </w:rPr>
        <w:t>）对境内销售凡需要安装的产品以安装验收后作为收入确认时点。</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对</w:t>
      </w:r>
      <w:r w:rsidRPr="007B304E">
        <w:rPr>
          <w:rFonts w:eastAsia="Times New Roman"/>
          <w:kern w:val="0"/>
          <w:sz w:val="21"/>
          <w:szCs w:val="24"/>
          <w:lang w:val="zh-CN"/>
        </w:rPr>
        <w:t>VEIS</w:t>
      </w:r>
      <w:r w:rsidRPr="007B304E">
        <w:rPr>
          <w:rFonts w:ascii="宋体" w:hAnsi="宋体" w:cs="宋体" w:hint="eastAsia"/>
          <w:kern w:val="0"/>
          <w:sz w:val="21"/>
          <w:szCs w:val="24"/>
          <w:lang w:val="zh-CN"/>
        </w:rPr>
        <w:t>业务的收入确认方法如下：</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项目安装调试完毕，并达到</w:t>
      </w:r>
      <w:r w:rsidRPr="007B304E">
        <w:rPr>
          <w:rFonts w:eastAsia="Times New Roman"/>
          <w:kern w:val="0"/>
          <w:sz w:val="21"/>
          <w:szCs w:val="24"/>
          <w:lang w:val="zh-CN"/>
        </w:rPr>
        <w:t>VEIS</w:t>
      </w:r>
      <w:r w:rsidRPr="007B304E">
        <w:rPr>
          <w:rFonts w:ascii="宋体" w:hAnsi="宋体" w:cs="宋体" w:hint="eastAsia"/>
          <w:kern w:val="0"/>
          <w:sz w:val="21"/>
          <w:szCs w:val="24"/>
          <w:lang w:val="zh-CN"/>
        </w:rPr>
        <w:t>技术方案的要求，项目验收完毕。如果</w:t>
      </w:r>
      <w:r w:rsidRPr="007B304E">
        <w:rPr>
          <w:rFonts w:eastAsia="Times New Roman"/>
          <w:kern w:val="0"/>
          <w:sz w:val="21"/>
          <w:szCs w:val="24"/>
          <w:lang w:val="zh-CN"/>
        </w:rPr>
        <w:t>VEIS</w:t>
      </w:r>
      <w:r w:rsidRPr="007B304E">
        <w:rPr>
          <w:rFonts w:ascii="宋体" w:hAnsi="宋体" w:cs="宋体" w:hint="eastAsia"/>
          <w:kern w:val="0"/>
          <w:sz w:val="21"/>
          <w:szCs w:val="24"/>
          <w:lang w:val="zh-CN"/>
        </w:rPr>
        <w:t>业务中包含自主产品，自主产品销售收入的确认时点与</w:t>
      </w:r>
      <w:r w:rsidRPr="007B304E">
        <w:rPr>
          <w:rFonts w:eastAsia="Times New Roman"/>
          <w:kern w:val="0"/>
          <w:sz w:val="21"/>
          <w:szCs w:val="24"/>
          <w:lang w:val="zh-CN"/>
        </w:rPr>
        <w:t>VEIS</w:t>
      </w:r>
      <w:r w:rsidRPr="007B304E">
        <w:rPr>
          <w:rFonts w:ascii="宋体" w:hAnsi="宋体" w:cs="宋体" w:hint="eastAsia"/>
          <w:kern w:val="0"/>
          <w:sz w:val="21"/>
          <w:szCs w:val="24"/>
          <w:lang w:val="zh-CN"/>
        </w:rPr>
        <w:t>项目确认时点相同。</w:t>
      </w:r>
    </w:p>
    <w:p w:rsidR="0022194C" w:rsidRPr="007B304E" w:rsidRDefault="0022194C" w:rsidP="008C1695">
      <w:pPr>
        <w:pStyle w:val="Section"/>
        <w:spacing w:line="360" w:lineRule="auto"/>
        <w:outlineLvl w:val="2"/>
        <w:rPr>
          <w:bCs w:val="0"/>
          <w:szCs w:val="24"/>
        </w:rPr>
      </w:pPr>
      <w:r w:rsidRPr="007B304E">
        <w:rPr>
          <w:bCs w:val="0"/>
          <w:szCs w:val="24"/>
        </w:rPr>
        <w:t>22</w:t>
      </w:r>
      <w:r w:rsidRPr="007B304E">
        <w:rPr>
          <w:rFonts w:hint="eastAsia"/>
          <w:bCs w:val="0"/>
          <w:szCs w:val="24"/>
        </w:rPr>
        <w:t>、政府补助</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）与资产相关的政府补助判断依据及会计处理方法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与资产相关的政府补助，是指本集团取得的、用于购建或以其他方式形成长期资产的政府补助；与收益相关的政府补助，是指除与资产相关的政府补助之外的政府补助。如果政府文件中未明确规定补助对象，本集团按照上述原则进行判断。</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）与收益相关的政府补助判断依据及会计处理方法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与资产相关的政府补助确认为递延收益，并在相关资产使用寿命内平均分配计入当期损益。与收益相关的政府补助，用于补偿以后期间的相关费用或损失的，确认为递延收益，并在确认相关费用的期间计入当期损益；用于补偿已发生的相关费用或损失的，直接计入当期损益。</w:t>
      </w:r>
    </w:p>
    <w:p w:rsidR="0022194C" w:rsidRPr="007B304E" w:rsidRDefault="0022194C" w:rsidP="008C1695">
      <w:pPr>
        <w:pStyle w:val="Section"/>
        <w:spacing w:line="360" w:lineRule="auto"/>
        <w:outlineLvl w:val="2"/>
        <w:rPr>
          <w:bCs w:val="0"/>
          <w:szCs w:val="24"/>
        </w:rPr>
      </w:pPr>
      <w:r w:rsidRPr="007B304E">
        <w:rPr>
          <w:bCs w:val="0"/>
          <w:szCs w:val="24"/>
        </w:rPr>
        <w:t>23</w:t>
      </w:r>
      <w:r w:rsidRPr="007B304E">
        <w:rPr>
          <w:rFonts w:hint="eastAsia"/>
          <w:bCs w:val="0"/>
          <w:szCs w:val="24"/>
        </w:rPr>
        <w:t>、递延所得税资产</w:t>
      </w:r>
      <w:r w:rsidRPr="007B304E">
        <w:rPr>
          <w:bCs w:val="0"/>
          <w:szCs w:val="24"/>
        </w:rPr>
        <w:t>/</w:t>
      </w:r>
      <w:r w:rsidRPr="007B304E">
        <w:rPr>
          <w:rFonts w:hint="eastAsia"/>
          <w:bCs w:val="0"/>
          <w:szCs w:val="24"/>
        </w:rPr>
        <w:t>递延所得税负债</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本集团递延所得税资产和递延所得税负债根据资产和负债的计税基础与其账面价值的差额</w:t>
      </w:r>
      <w:r w:rsidRPr="007B304E">
        <w:rPr>
          <w:rFonts w:eastAsia="Times New Roman"/>
          <w:kern w:val="0"/>
          <w:sz w:val="21"/>
          <w:szCs w:val="24"/>
          <w:lang w:val="zh-CN"/>
        </w:rPr>
        <w:t>(</w:t>
      </w:r>
      <w:r w:rsidRPr="007B304E">
        <w:rPr>
          <w:rFonts w:ascii="宋体" w:hAnsi="宋体" w:cs="宋体" w:hint="eastAsia"/>
          <w:kern w:val="0"/>
          <w:sz w:val="21"/>
          <w:szCs w:val="24"/>
          <w:lang w:val="zh-CN"/>
        </w:rPr>
        <w:t>暂时性差异</w:t>
      </w:r>
      <w:r w:rsidRPr="007B304E">
        <w:rPr>
          <w:rFonts w:eastAsia="Times New Roman"/>
          <w:kern w:val="0"/>
          <w:sz w:val="21"/>
          <w:szCs w:val="24"/>
          <w:lang w:val="zh-CN"/>
        </w:rPr>
        <w:t>)</w:t>
      </w:r>
      <w:r w:rsidRPr="007B304E">
        <w:rPr>
          <w:rFonts w:ascii="宋体" w:hAnsi="宋体" w:cs="宋体" w:hint="eastAsia"/>
          <w:kern w:val="0"/>
          <w:sz w:val="21"/>
          <w:szCs w:val="24"/>
          <w:lang w:val="zh-CN"/>
        </w:rPr>
        <w:t>计算确认。对于按照税法规定能够于以后年度抵减应纳税所得额的可抵扣亏损和税款抵减，视同暂时性差异确认相应的递延所得税资产。于资产负债表日，递延所得税资产和递延所得税负债，按照预期收回该资产或清偿该负债期间的适用税率计量。</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以很可能取得用来抵扣可抵扣暂时性差异的应纳税所得额为限，确认由可抵扣暂时性差异产生的递延所得税资产。对已确认的递延所得税资产，当预计到未来期间很可能无法获得足够的应纳税所得额用以抵扣递延所得税资产时，应当减记递延所得税资产的账面价值。在很可能获得足够的应纳税所得额时，减记的金额予以转回。</w:t>
      </w:r>
    </w:p>
    <w:p w:rsidR="0022194C" w:rsidRPr="007B304E" w:rsidRDefault="0022194C" w:rsidP="008C1695">
      <w:pPr>
        <w:pStyle w:val="Section"/>
        <w:spacing w:line="360" w:lineRule="auto"/>
        <w:outlineLvl w:val="2"/>
        <w:rPr>
          <w:bCs w:val="0"/>
          <w:szCs w:val="24"/>
        </w:rPr>
      </w:pPr>
      <w:r w:rsidRPr="007B304E">
        <w:rPr>
          <w:bCs w:val="0"/>
          <w:szCs w:val="24"/>
        </w:rPr>
        <w:t>24</w:t>
      </w:r>
      <w:r w:rsidRPr="007B304E">
        <w:rPr>
          <w:rFonts w:hint="eastAsia"/>
          <w:bCs w:val="0"/>
          <w:szCs w:val="24"/>
        </w:rPr>
        <w:t>、租赁</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）经营租赁的会计处理方法</w:t>
      </w:r>
    </w:p>
    <w:p w:rsidR="008C1695" w:rsidRPr="007B304E" w:rsidRDefault="0022194C" w:rsidP="008C1695">
      <w:pPr>
        <w:autoSpaceDE w:val="0"/>
        <w:autoSpaceDN w:val="0"/>
        <w:adjustRightInd w:val="0"/>
        <w:spacing w:before="0" w:after="0" w:line="360" w:lineRule="auto"/>
        <w:ind w:firstLineChars="200" w:firstLine="440"/>
        <w:jc w:val="left"/>
        <w:rPr>
          <w:rFonts w:ascii="宋体" w:cs="宋体"/>
          <w:kern w:val="0"/>
          <w:sz w:val="22"/>
          <w:szCs w:val="24"/>
          <w:lang w:val="zh-CN"/>
        </w:rPr>
      </w:pPr>
      <w:r w:rsidRPr="007B304E">
        <w:rPr>
          <w:rFonts w:ascii="宋体" w:hAnsi="宋体" w:cs="宋体" w:hint="eastAsia"/>
          <w:kern w:val="0"/>
          <w:sz w:val="22"/>
          <w:szCs w:val="24"/>
          <w:lang w:val="zh-CN"/>
        </w:rPr>
        <w:t>经营租赁是指除融资租赁以外的其他租赁。本集团作为承租方的租金在租赁期内的各个期间按直线法计入相关资产成本或当期损益，本集团作为出租方的租金在租赁期内的各个期间按直线法确认为收入。</w:t>
      </w:r>
    </w:p>
    <w:p w:rsidR="0022194C" w:rsidRPr="005531B9" w:rsidRDefault="0022194C" w:rsidP="008C1695">
      <w:pPr>
        <w:autoSpaceDE w:val="0"/>
        <w:autoSpaceDN w:val="0"/>
        <w:adjustRightInd w:val="0"/>
        <w:spacing w:before="0" w:after="0" w:line="360" w:lineRule="auto"/>
        <w:jc w:val="left"/>
        <w:rPr>
          <w:rFonts w:ascii="宋体" w:hAnsi="宋体"/>
          <w:b/>
          <w:kern w:val="0"/>
          <w:sz w:val="21"/>
          <w:szCs w:val="21"/>
          <w:lang w:val="zh-CN"/>
        </w:rPr>
      </w:pPr>
      <w:r w:rsidRPr="005531B9">
        <w:rPr>
          <w:rFonts w:ascii="宋体" w:hAnsi="宋体" w:hint="eastAsia"/>
          <w:b/>
          <w:bCs/>
          <w:sz w:val="21"/>
          <w:szCs w:val="21"/>
        </w:rPr>
        <w:t>（</w:t>
      </w:r>
      <w:r w:rsidRPr="005531B9">
        <w:rPr>
          <w:rFonts w:ascii="宋体" w:hAnsi="宋体"/>
          <w:b/>
          <w:bCs/>
          <w:sz w:val="21"/>
          <w:szCs w:val="21"/>
        </w:rPr>
        <w:t>2</w:t>
      </w:r>
      <w:r w:rsidRPr="005531B9">
        <w:rPr>
          <w:rFonts w:ascii="宋体" w:hAnsi="宋体" w:hint="eastAsia"/>
          <w:b/>
          <w:bCs/>
          <w:sz w:val="21"/>
          <w:szCs w:val="21"/>
        </w:rPr>
        <w:t>）融资租赁的会计处理方法</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融资租赁是指实质上转移了与资产所有权有关的全部风险和报酬的租赁。本集团作为承租方时，在租赁开始日，按租赁开始日租赁资产的公允价值与最低租赁付款额的现值两者中较低者，作为融资租入固定资产的入账价值，将最低租赁付款额作为长期应付款的入账价值，将两者的差额记录为未确认融资费用。</w:t>
      </w:r>
    </w:p>
    <w:p w:rsidR="0022194C" w:rsidRPr="007B304E" w:rsidRDefault="0022194C" w:rsidP="008C1695">
      <w:pPr>
        <w:pStyle w:val="Section"/>
        <w:spacing w:line="360" w:lineRule="auto"/>
        <w:outlineLvl w:val="2"/>
        <w:rPr>
          <w:bCs w:val="0"/>
          <w:szCs w:val="24"/>
        </w:rPr>
      </w:pPr>
      <w:r w:rsidRPr="007B304E">
        <w:rPr>
          <w:bCs w:val="0"/>
          <w:szCs w:val="24"/>
        </w:rPr>
        <w:t>25</w:t>
      </w:r>
      <w:r w:rsidRPr="007B304E">
        <w:rPr>
          <w:rFonts w:hint="eastAsia"/>
          <w:bCs w:val="0"/>
          <w:szCs w:val="24"/>
        </w:rPr>
        <w:t>、其他重要的会计政策和会计估计</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下列会计估计及关键假设存在导致未来期间的资产及负债账面值发生重大调整的重要风险。</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1</w:t>
      </w:r>
      <w:r w:rsidRPr="007B304E">
        <w:rPr>
          <w:rFonts w:ascii="宋体" w:hAnsi="宋体" w:cs="宋体" w:hint="eastAsia"/>
          <w:kern w:val="0"/>
          <w:sz w:val="21"/>
          <w:szCs w:val="24"/>
          <w:lang w:val="zh-CN"/>
        </w:rPr>
        <w:t>）应收款项减值</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在资产负债表日按摊余成本计量的应收款項，以评估是否出现减值情況，并在出现减值情況时评估减值损失的具体金额。减值的客观证据包括显示个别或组合应收款项预计未来现金流量出现大幅下降的可判断数据，显示个别或组合应收款项中债务人的财务状况出现重大负面的可判断数据等事項。如果有证据表明该应收款项价值已恢复，且客观上与确认该损失后发生的事项有关，则将原确认的减值损失予以转回。</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2</w:t>
      </w:r>
      <w:r w:rsidRPr="007B304E">
        <w:rPr>
          <w:rFonts w:ascii="宋体" w:hAnsi="宋体" w:cs="宋体" w:hint="eastAsia"/>
          <w:kern w:val="0"/>
          <w:sz w:val="21"/>
          <w:szCs w:val="24"/>
          <w:lang w:val="zh-CN"/>
        </w:rPr>
        <w:t>）存货减值准备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3</w:t>
      </w:r>
      <w:r w:rsidRPr="007B304E">
        <w:rPr>
          <w:rFonts w:ascii="宋体" w:hAnsi="宋体" w:cs="宋体" w:hint="eastAsia"/>
          <w:kern w:val="0"/>
          <w:sz w:val="21"/>
          <w:szCs w:val="24"/>
          <w:lang w:val="zh-CN"/>
        </w:rPr>
        <w:t>）商誉减值准备的会计估计</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本集团每年对商誉进行减值测试。包含商誉的资产组和资产组组合的可收回金额为其预计未来现金流量的现值，其计算需要采用会计估计。</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如果管理层对资产组和资产组组合未来现金流量计算中采用的毛利率进行修订，修订后的毛利率低于目前采用的毛利率，本集团需对商誉增加计提减值准备。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如果管理层对应用于现金流量折现的税前折现率进行重新修订，修订后的税前折率高于目前采用的折现率，本集团需对商誉增加计提减值准备。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如果实际毛利率或税前折现率高于或低于管理层的估计，本集团不能转回原已计提的商誉减值损失。</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4</w:t>
      </w:r>
      <w:r w:rsidRPr="007B304E">
        <w:rPr>
          <w:rFonts w:ascii="宋体" w:hAnsi="宋体" w:cs="宋体" w:hint="eastAsia"/>
          <w:kern w:val="0"/>
          <w:sz w:val="21"/>
          <w:szCs w:val="24"/>
          <w:lang w:val="zh-CN"/>
        </w:rPr>
        <w:t>）固定资产减值准备的会计估计</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如果管理层对资产组和资产组组合未来现金流量计算中采用的毛利率进行修订，修订后的毛利率低于目前采用的毛利率，本集团需对固定资产增加计提减值准备。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如果管理层对应用于现金流量折现的税前折现率进行重新修订，修订后的税前折现率高于目前采用的折现率，本集团需对固定资产增加计提减值准备。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如果实际毛利率或税前折现率高于或低于管理层估计，本集团不能转回原已计提的固定资产减值准备。</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5</w:t>
      </w:r>
      <w:r w:rsidRPr="007B304E">
        <w:rPr>
          <w:rFonts w:ascii="宋体" w:hAnsi="宋体" w:cs="宋体" w:hint="eastAsia"/>
          <w:kern w:val="0"/>
          <w:sz w:val="21"/>
          <w:szCs w:val="24"/>
          <w:lang w:val="zh-CN"/>
        </w:rPr>
        <w:t>）递延所得税资产确认的会计估计</w:t>
      </w:r>
    </w:p>
    <w:p w:rsidR="0022194C" w:rsidRPr="005531B9" w:rsidRDefault="0022194C" w:rsidP="008C1695">
      <w:pPr>
        <w:autoSpaceDE w:val="0"/>
        <w:autoSpaceDN w:val="0"/>
        <w:adjustRightInd w:val="0"/>
        <w:spacing w:before="0" w:after="0" w:line="360" w:lineRule="auto"/>
        <w:ind w:firstLineChars="200" w:firstLine="420"/>
        <w:jc w:val="left"/>
        <w:rPr>
          <w:kern w:val="0"/>
          <w:sz w:val="21"/>
          <w:szCs w:val="24"/>
          <w:lang w:val="zh-CN"/>
        </w:rPr>
      </w:pPr>
      <w:r w:rsidRPr="007B304E">
        <w:rPr>
          <w:rFonts w:ascii="宋体" w:hAnsi="宋体" w:cs="宋体" w:hint="eastAsia"/>
          <w:kern w:val="0"/>
          <w:sz w:val="21"/>
          <w:szCs w:val="24"/>
          <w:lang w:val="zh-CN"/>
        </w:rPr>
        <w:t>递延所得税资产的估计需要对未来各个年度的应纳税所得额及适用的税率进行估计，递延所得税资产的实现取决于集团未来是否很可能获得足够的应纳税所得额。未来税率的变化和暂时性差异的转回时间也可能影响所得税费用（收益）以及递延所得税的余额。上述估计的变化可能导致对递延所得税的重要调整。</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6</w:t>
      </w:r>
      <w:r w:rsidRPr="007B304E">
        <w:rPr>
          <w:rFonts w:ascii="宋体" w:hAnsi="宋体" w:cs="宋体" w:hint="eastAsia"/>
          <w:kern w:val="0"/>
          <w:sz w:val="21"/>
          <w:szCs w:val="24"/>
          <w:lang w:val="zh-CN"/>
        </w:rPr>
        <w:t>）固定资产、无形资产的可使用年限</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26</w:t>
      </w:r>
      <w:r w:rsidRPr="007B304E">
        <w:rPr>
          <w:rFonts w:hint="eastAsia"/>
          <w:bCs w:val="0"/>
          <w:szCs w:val="24"/>
        </w:rPr>
        <w:t>、重要会计政策和会计估计变更</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）重要会计政策变更</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）重要会计估计变更</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pStyle w:val="Chapter"/>
        <w:spacing w:line="360" w:lineRule="auto"/>
        <w:outlineLvl w:val="1"/>
        <w:rPr>
          <w:bCs w:val="0"/>
        </w:rPr>
      </w:pPr>
      <w:r w:rsidRPr="007B304E">
        <w:rPr>
          <w:rFonts w:hint="eastAsia"/>
          <w:bCs w:val="0"/>
        </w:rPr>
        <w:t>六、税项</w:t>
      </w:r>
    </w:p>
    <w:p w:rsidR="0022194C" w:rsidRPr="007B304E" w:rsidRDefault="0022194C" w:rsidP="008C1695">
      <w:pPr>
        <w:pStyle w:val="Section"/>
        <w:spacing w:line="360" w:lineRule="auto"/>
        <w:outlineLvl w:val="2"/>
        <w:rPr>
          <w:bCs w:val="0"/>
          <w:szCs w:val="24"/>
        </w:rPr>
      </w:pPr>
      <w:r w:rsidRPr="007B304E">
        <w:rPr>
          <w:bCs w:val="0"/>
          <w:szCs w:val="24"/>
        </w:rPr>
        <w:t>1</w:t>
      </w:r>
      <w:r w:rsidRPr="007B304E">
        <w:rPr>
          <w:rFonts w:hint="eastAsia"/>
          <w:bCs w:val="0"/>
          <w:szCs w:val="24"/>
        </w:rPr>
        <w:t>、主要税种及税率</w:t>
      </w:r>
    </w:p>
    <w:tbl>
      <w:tblPr>
        <w:tblW w:w="0" w:type="auto"/>
        <w:tblInd w:w="28" w:type="dxa"/>
        <w:tblLayout w:type="fixed"/>
        <w:tblCellMar>
          <w:left w:w="28" w:type="dxa"/>
          <w:right w:w="28" w:type="dxa"/>
        </w:tblCellMar>
        <w:tblLook w:val="0000" w:firstRow="0" w:lastRow="0" w:firstColumn="0" w:lastColumn="0" w:noHBand="0" w:noVBand="0"/>
      </w:tblPr>
      <w:tblGrid>
        <w:gridCol w:w="2127"/>
        <w:gridCol w:w="4394"/>
        <w:gridCol w:w="3048"/>
      </w:tblGrid>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税种</w:t>
            </w:r>
          </w:p>
        </w:tc>
        <w:tc>
          <w:tcPr>
            <w:tcW w:w="439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计税依据</w:t>
            </w:r>
          </w:p>
        </w:tc>
        <w:tc>
          <w:tcPr>
            <w:tcW w:w="304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税率</w:t>
            </w:r>
          </w:p>
        </w:tc>
      </w:tr>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增值税</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销售货物或应税劳务所取得的销售额</w:t>
            </w:r>
            <w:r w:rsidRPr="007B304E">
              <w:rPr>
                <w:sz w:val="21"/>
                <w:szCs w:val="24"/>
              </w:rPr>
              <w:tab/>
            </w:r>
          </w:p>
        </w:tc>
        <w:tc>
          <w:tcPr>
            <w:tcW w:w="30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w:t>
            </w:r>
            <w:r w:rsidRPr="007B304E">
              <w:rPr>
                <w:sz w:val="21"/>
                <w:szCs w:val="24"/>
              </w:rPr>
              <w:t>6%</w:t>
            </w:r>
            <w:r w:rsidRPr="007B304E">
              <w:rPr>
                <w:rFonts w:hint="eastAsia"/>
                <w:sz w:val="21"/>
                <w:szCs w:val="24"/>
              </w:rPr>
              <w:t>、</w:t>
            </w:r>
            <w:r w:rsidRPr="007B304E">
              <w:rPr>
                <w:sz w:val="21"/>
                <w:szCs w:val="24"/>
              </w:rPr>
              <w:t>17%</w:t>
            </w:r>
          </w:p>
        </w:tc>
      </w:tr>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营业税</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提供应税劳务收取的全部价款和价外费用</w:t>
            </w:r>
            <w:r w:rsidRPr="007B304E">
              <w:rPr>
                <w:sz w:val="21"/>
                <w:szCs w:val="24"/>
              </w:rPr>
              <w:tab/>
            </w:r>
          </w:p>
        </w:tc>
        <w:tc>
          <w:tcPr>
            <w:tcW w:w="30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5%</w:t>
            </w:r>
          </w:p>
        </w:tc>
      </w:tr>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城市维护建设税</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实际缴纳的增值税、消费税和营业税税额</w:t>
            </w:r>
            <w:r w:rsidRPr="007B304E">
              <w:rPr>
                <w:sz w:val="21"/>
                <w:szCs w:val="24"/>
              </w:rPr>
              <w:tab/>
            </w:r>
          </w:p>
        </w:tc>
        <w:tc>
          <w:tcPr>
            <w:tcW w:w="30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7%</w:t>
            </w:r>
          </w:p>
        </w:tc>
      </w:tr>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企业所得税</w:t>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应纳税所得额</w:t>
            </w:r>
            <w:r w:rsidRPr="007B304E">
              <w:rPr>
                <w:sz w:val="21"/>
                <w:szCs w:val="24"/>
              </w:rPr>
              <w:tab/>
            </w:r>
          </w:p>
        </w:tc>
        <w:tc>
          <w:tcPr>
            <w:tcW w:w="30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15%</w:t>
            </w:r>
            <w:r w:rsidRPr="007B304E">
              <w:rPr>
                <w:rFonts w:hint="eastAsia"/>
                <w:sz w:val="21"/>
                <w:szCs w:val="24"/>
              </w:rPr>
              <w:t>、</w:t>
            </w:r>
            <w:r w:rsidRPr="007B304E">
              <w:rPr>
                <w:sz w:val="21"/>
                <w:szCs w:val="24"/>
              </w:rPr>
              <w:t>25%</w:t>
            </w:r>
            <w:r w:rsidRPr="007B304E">
              <w:rPr>
                <w:rFonts w:hint="eastAsia"/>
                <w:sz w:val="21"/>
                <w:szCs w:val="24"/>
              </w:rPr>
              <w:t>、</w:t>
            </w:r>
            <w:r w:rsidRPr="007B304E">
              <w:rPr>
                <w:sz w:val="21"/>
                <w:szCs w:val="24"/>
              </w:rPr>
              <w:t>16.5%</w:t>
            </w:r>
            <w:r w:rsidRPr="007B304E">
              <w:rPr>
                <w:rFonts w:hint="eastAsia"/>
                <w:sz w:val="21"/>
                <w:szCs w:val="24"/>
              </w:rPr>
              <w:t>、</w:t>
            </w:r>
            <w:r w:rsidRPr="007B304E">
              <w:rPr>
                <w:sz w:val="21"/>
                <w:szCs w:val="24"/>
              </w:rPr>
              <w:t>12.5%</w:t>
            </w:r>
          </w:p>
        </w:tc>
      </w:tr>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教育费附加</w:t>
            </w:r>
            <w:r w:rsidRPr="007B304E">
              <w:rPr>
                <w:sz w:val="21"/>
                <w:szCs w:val="24"/>
              </w:rPr>
              <w:tab/>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实际缴纳的增值税、消费税和营业税税额</w:t>
            </w:r>
            <w:r w:rsidRPr="007B304E">
              <w:rPr>
                <w:sz w:val="21"/>
                <w:szCs w:val="24"/>
              </w:rPr>
              <w:tab/>
            </w:r>
          </w:p>
        </w:tc>
        <w:tc>
          <w:tcPr>
            <w:tcW w:w="30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3%</w:t>
            </w:r>
          </w:p>
        </w:tc>
      </w:tr>
      <w:tr w:rsidR="0022194C" w:rsidRPr="007B304E" w:rsidTr="008C1695">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地方教育费附加</w:t>
            </w:r>
            <w:r w:rsidRPr="007B304E">
              <w:rPr>
                <w:sz w:val="21"/>
                <w:szCs w:val="24"/>
              </w:rPr>
              <w:tab/>
            </w:r>
          </w:p>
        </w:tc>
        <w:tc>
          <w:tcPr>
            <w:tcW w:w="439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实际缴纳的增值税、消费税和营业税税额</w:t>
            </w:r>
            <w:r w:rsidRPr="007B304E">
              <w:rPr>
                <w:sz w:val="21"/>
                <w:szCs w:val="24"/>
              </w:rPr>
              <w:tab/>
            </w:r>
          </w:p>
        </w:tc>
        <w:tc>
          <w:tcPr>
            <w:tcW w:w="30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2%</w:t>
            </w:r>
          </w:p>
        </w:tc>
      </w:tr>
    </w:tbl>
    <w:p w:rsidR="0022194C" w:rsidRPr="007B304E" w:rsidRDefault="0022194C" w:rsidP="008C1695">
      <w:pPr>
        <w:spacing w:line="360" w:lineRule="auto"/>
        <w:jc w:val="left"/>
        <w:rPr>
          <w:sz w:val="21"/>
          <w:szCs w:val="24"/>
        </w:rPr>
      </w:pPr>
      <w:r w:rsidRPr="007B304E">
        <w:rPr>
          <w:rFonts w:hint="eastAsia"/>
          <w:sz w:val="21"/>
          <w:szCs w:val="24"/>
        </w:rPr>
        <w:t>存在不同企业所得税税率纳税主体的，披露情况说明</w:t>
      </w:r>
    </w:p>
    <w:tbl>
      <w:tblPr>
        <w:tblW w:w="0" w:type="auto"/>
        <w:tblInd w:w="28" w:type="dxa"/>
        <w:tblLayout w:type="fixed"/>
        <w:tblCellMar>
          <w:left w:w="28" w:type="dxa"/>
          <w:right w:w="28" w:type="dxa"/>
        </w:tblCellMar>
        <w:tblLook w:val="0000" w:firstRow="0" w:lastRow="0" w:firstColumn="0" w:lastColumn="0" w:noHBand="0" w:noVBand="0"/>
      </w:tblPr>
      <w:tblGrid>
        <w:gridCol w:w="4782"/>
        <w:gridCol w:w="4786"/>
      </w:tblGrid>
      <w:tr w:rsidR="0022194C" w:rsidRPr="007B304E">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纳税主体名称</w:t>
            </w:r>
          </w:p>
        </w:tc>
        <w:tc>
          <w:tcPr>
            <w:tcW w:w="478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所得税税率</w:t>
            </w:r>
          </w:p>
        </w:tc>
      </w:tr>
      <w:tr w:rsidR="0022194C" w:rsidRPr="007B304E">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本公司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15%</w:t>
            </w:r>
          </w:p>
        </w:tc>
      </w:tr>
      <w:tr w:rsidR="0022194C" w:rsidRPr="007B304E">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成都海兰天澄科技有限公司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15%</w:t>
            </w:r>
          </w:p>
        </w:tc>
      </w:tr>
      <w:tr w:rsidR="0022194C" w:rsidRPr="007B304E">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北京海兰盈华科技有限公司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12.5%</w:t>
            </w:r>
          </w:p>
        </w:tc>
      </w:tr>
    </w:tbl>
    <w:p w:rsidR="0022194C" w:rsidRPr="007B304E" w:rsidRDefault="0022194C">
      <w:pPr>
        <w:pStyle w:val="Section"/>
        <w:outlineLvl w:val="2"/>
        <w:rPr>
          <w:bCs w:val="0"/>
          <w:szCs w:val="24"/>
        </w:rPr>
      </w:pPr>
      <w:r w:rsidRPr="007B304E">
        <w:rPr>
          <w:bCs w:val="0"/>
          <w:szCs w:val="24"/>
        </w:rPr>
        <w:t>2</w:t>
      </w:r>
      <w:r w:rsidRPr="007B304E">
        <w:rPr>
          <w:rFonts w:hint="eastAsia"/>
          <w:bCs w:val="0"/>
          <w:szCs w:val="24"/>
        </w:rPr>
        <w:t>、税收优惠</w:t>
      </w:r>
    </w:p>
    <w:p w:rsidR="0022194C" w:rsidRPr="007B304E" w:rsidRDefault="008C1695">
      <w:pPr>
        <w:autoSpaceDE w:val="0"/>
        <w:autoSpaceDN w:val="0"/>
        <w:adjustRightInd w:val="0"/>
        <w:spacing w:before="0" w:after="0"/>
        <w:jc w:val="left"/>
        <w:rPr>
          <w:rFonts w:eastAsia="Times New Roman"/>
          <w:kern w:val="0"/>
          <w:sz w:val="21"/>
          <w:szCs w:val="24"/>
          <w:lang w:val="zh-CN"/>
        </w:rPr>
      </w:pPr>
      <w:r w:rsidRPr="005531B9">
        <w:rPr>
          <w:rFonts w:hint="eastAsia"/>
          <w:kern w:val="0"/>
          <w:sz w:val="21"/>
          <w:szCs w:val="24"/>
          <w:lang w:val="zh-CN"/>
        </w:rPr>
        <w:t>（</w:t>
      </w:r>
      <w:r w:rsidR="0022194C" w:rsidRPr="007B304E">
        <w:rPr>
          <w:rFonts w:eastAsia="Times New Roman"/>
          <w:kern w:val="0"/>
          <w:sz w:val="21"/>
          <w:szCs w:val="24"/>
          <w:lang w:val="zh-CN"/>
        </w:rPr>
        <w:t>1</w:t>
      </w:r>
      <w:r w:rsidR="003A00D7" w:rsidRPr="005531B9">
        <w:rPr>
          <w:rFonts w:hint="eastAsia"/>
          <w:kern w:val="0"/>
          <w:sz w:val="21"/>
          <w:szCs w:val="24"/>
          <w:lang w:val="zh-CN"/>
        </w:rPr>
        <w:t>）</w:t>
      </w:r>
      <w:r w:rsidRPr="005531B9">
        <w:rPr>
          <w:kern w:val="0"/>
          <w:sz w:val="21"/>
          <w:szCs w:val="24"/>
          <w:lang w:val="zh-CN"/>
        </w:rPr>
        <w:t xml:space="preserve">   </w:t>
      </w:r>
      <w:r w:rsidR="0022194C" w:rsidRPr="007B304E">
        <w:rPr>
          <w:rFonts w:ascii="宋体" w:hAnsi="宋体" w:cs="宋体" w:hint="eastAsia"/>
          <w:kern w:val="0"/>
          <w:sz w:val="21"/>
          <w:szCs w:val="24"/>
          <w:lang w:val="zh-CN"/>
        </w:rPr>
        <w:t>增值税</w:t>
      </w:r>
    </w:p>
    <w:p w:rsidR="0022194C" w:rsidRPr="007B304E" w:rsidRDefault="0022194C" w:rsidP="008C1695">
      <w:pPr>
        <w:autoSpaceDE w:val="0"/>
        <w:autoSpaceDN w:val="0"/>
        <w:adjustRightInd w:val="0"/>
        <w:spacing w:before="0" w:after="0"/>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根据财税</w:t>
      </w:r>
      <w:r w:rsidRPr="007B304E">
        <w:rPr>
          <w:rFonts w:eastAsia="Times New Roman"/>
          <w:kern w:val="0"/>
          <w:sz w:val="21"/>
          <w:szCs w:val="24"/>
          <w:lang w:val="zh-CN"/>
        </w:rPr>
        <w:t>[2011]100</w:t>
      </w:r>
      <w:r w:rsidRPr="007B304E">
        <w:rPr>
          <w:rFonts w:ascii="宋体" w:hAnsi="宋体" w:cs="宋体" w:hint="eastAsia"/>
          <w:kern w:val="0"/>
          <w:sz w:val="21"/>
          <w:szCs w:val="24"/>
          <w:lang w:val="zh-CN"/>
        </w:rPr>
        <w:t>号规定，对增值税一般纳税人销售其自行开发生产的软件产品，按</w:t>
      </w:r>
      <w:r w:rsidRPr="007B304E">
        <w:rPr>
          <w:rFonts w:eastAsia="Times New Roman"/>
          <w:kern w:val="0"/>
          <w:sz w:val="21"/>
          <w:szCs w:val="24"/>
          <w:lang w:val="zh-CN"/>
        </w:rPr>
        <w:t>17%</w:t>
      </w:r>
      <w:r w:rsidRPr="007B304E">
        <w:rPr>
          <w:rFonts w:ascii="宋体" w:hAnsi="宋体" w:cs="宋体" w:hint="eastAsia"/>
          <w:kern w:val="0"/>
          <w:sz w:val="21"/>
          <w:szCs w:val="24"/>
          <w:lang w:val="zh-CN"/>
        </w:rPr>
        <w:t>的法定税率征收增值税后，对其增值税实际税负超过</w:t>
      </w:r>
      <w:r w:rsidRPr="007B304E">
        <w:rPr>
          <w:rFonts w:eastAsia="Times New Roman"/>
          <w:kern w:val="0"/>
          <w:sz w:val="21"/>
          <w:szCs w:val="24"/>
          <w:lang w:val="zh-CN"/>
        </w:rPr>
        <w:t>3%</w:t>
      </w:r>
      <w:r w:rsidRPr="007B304E">
        <w:rPr>
          <w:rFonts w:ascii="宋体" w:hAnsi="宋体" w:cs="宋体" w:hint="eastAsia"/>
          <w:kern w:val="0"/>
          <w:sz w:val="21"/>
          <w:szCs w:val="24"/>
          <w:lang w:val="zh-CN"/>
        </w:rPr>
        <w:t>的部分实行即征即退政策。本公司于</w:t>
      </w:r>
      <w:r w:rsidRPr="007B304E">
        <w:rPr>
          <w:rFonts w:eastAsia="Times New Roman"/>
          <w:kern w:val="0"/>
          <w:sz w:val="21"/>
          <w:szCs w:val="24"/>
          <w:lang w:val="zh-CN"/>
        </w:rPr>
        <w:t>2011</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月取得了主管税务机关的批复文件，文件明确了本公司享受软件产品即征即退减免税优惠政策。</w:t>
      </w:r>
    </w:p>
    <w:p w:rsidR="0022194C" w:rsidRPr="007B304E" w:rsidRDefault="0022194C">
      <w:pPr>
        <w:autoSpaceDE w:val="0"/>
        <w:autoSpaceDN w:val="0"/>
        <w:adjustRightInd w:val="0"/>
        <w:spacing w:before="0" w:after="0"/>
        <w:jc w:val="left"/>
        <w:rPr>
          <w:rFonts w:eastAsia="Times New Roman"/>
          <w:kern w:val="0"/>
          <w:sz w:val="21"/>
          <w:szCs w:val="24"/>
          <w:lang w:val="zh-CN"/>
        </w:rPr>
      </w:pPr>
      <w:r w:rsidRPr="007B304E">
        <w:rPr>
          <w:rFonts w:ascii="宋体" w:hAnsi="宋体" w:cs="宋体" w:hint="eastAsia"/>
          <w:kern w:val="0"/>
          <w:sz w:val="21"/>
          <w:szCs w:val="24"/>
          <w:lang w:val="zh-CN"/>
        </w:rPr>
        <w:t>（</w:t>
      </w:r>
      <w:r w:rsidRPr="007B304E">
        <w:rPr>
          <w:rFonts w:eastAsia="Times New Roman"/>
          <w:kern w:val="0"/>
          <w:sz w:val="21"/>
          <w:szCs w:val="24"/>
          <w:lang w:val="zh-CN"/>
        </w:rPr>
        <w:t>2</w:t>
      </w:r>
      <w:r w:rsidRPr="007B304E">
        <w:rPr>
          <w:rFonts w:ascii="宋体" w:hAnsi="宋体" w:cs="宋体" w:hint="eastAsia"/>
          <w:kern w:val="0"/>
          <w:sz w:val="21"/>
          <w:szCs w:val="24"/>
          <w:lang w:val="zh-CN"/>
        </w:rPr>
        <w:t>）</w:t>
      </w:r>
      <w:r w:rsidRPr="007B304E">
        <w:rPr>
          <w:rFonts w:eastAsia="Times New Roman"/>
          <w:kern w:val="0"/>
          <w:sz w:val="21"/>
          <w:szCs w:val="24"/>
          <w:lang w:val="zh-CN"/>
        </w:rPr>
        <w:tab/>
      </w:r>
      <w:r w:rsidRPr="007B304E">
        <w:rPr>
          <w:rFonts w:ascii="宋体" w:hAnsi="宋体" w:cs="宋体" w:hint="eastAsia"/>
          <w:kern w:val="0"/>
          <w:sz w:val="21"/>
          <w:szCs w:val="24"/>
          <w:lang w:val="zh-CN"/>
        </w:rPr>
        <w:t>所得税</w:t>
      </w:r>
    </w:p>
    <w:p w:rsidR="0022194C" w:rsidRPr="007B304E" w:rsidRDefault="0022194C" w:rsidP="008C1695">
      <w:pPr>
        <w:autoSpaceDE w:val="0"/>
        <w:autoSpaceDN w:val="0"/>
        <w:adjustRightInd w:val="0"/>
        <w:spacing w:before="0" w:after="0"/>
        <w:ind w:firstLineChars="200" w:firstLine="420"/>
        <w:jc w:val="left"/>
        <w:rPr>
          <w:rFonts w:eastAsia="Times New Roman"/>
          <w:kern w:val="0"/>
          <w:sz w:val="21"/>
          <w:szCs w:val="24"/>
          <w:lang w:val="zh-CN"/>
        </w:rPr>
      </w:pP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10</w:t>
      </w:r>
      <w:r w:rsidRPr="007B304E">
        <w:rPr>
          <w:rFonts w:ascii="宋体" w:hAnsi="宋体" w:cs="宋体" w:hint="eastAsia"/>
          <w:kern w:val="0"/>
          <w:sz w:val="21"/>
          <w:szCs w:val="24"/>
          <w:lang w:val="zh-CN"/>
        </w:rPr>
        <w:t>月</w:t>
      </w:r>
      <w:r w:rsidRPr="007B304E">
        <w:rPr>
          <w:rFonts w:eastAsia="Times New Roman"/>
          <w:kern w:val="0"/>
          <w:sz w:val="21"/>
          <w:szCs w:val="24"/>
          <w:lang w:val="zh-CN"/>
        </w:rPr>
        <w:t>30</w:t>
      </w:r>
      <w:r w:rsidRPr="007B304E">
        <w:rPr>
          <w:rFonts w:ascii="宋体" w:hAnsi="宋体" w:cs="宋体" w:hint="eastAsia"/>
          <w:kern w:val="0"/>
          <w:sz w:val="21"/>
          <w:szCs w:val="24"/>
          <w:lang w:val="zh-CN"/>
        </w:rPr>
        <w:t>日，经北京市科学技术委员会、北京市财政局、北京市国家税务局、北京市地方税务局批准，本公司被认定为高新技术企业，证书编号：</w:t>
      </w:r>
      <w:r w:rsidRPr="007B304E">
        <w:rPr>
          <w:rFonts w:eastAsia="Times New Roman"/>
          <w:kern w:val="0"/>
          <w:sz w:val="21"/>
          <w:szCs w:val="24"/>
          <w:lang w:val="zh-CN"/>
        </w:rPr>
        <w:t>GR201411000648</w:t>
      </w:r>
      <w:r w:rsidRPr="007B304E">
        <w:rPr>
          <w:rFonts w:ascii="宋体" w:hAnsi="宋体" w:cs="宋体" w:hint="eastAsia"/>
          <w:kern w:val="0"/>
          <w:sz w:val="21"/>
          <w:szCs w:val="24"/>
          <w:lang w:val="zh-CN"/>
        </w:rPr>
        <w:t>，有效期三年。</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-2016</w:t>
      </w:r>
      <w:r w:rsidRPr="007B304E">
        <w:rPr>
          <w:rFonts w:ascii="宋体" w:hAnsi="宋体" w:cs="宋体" w:hint="eastAsia"/>
          <w:kern w:val="0"/>
          <w:sz w:val="21"/>
          <w:szCs w:val="24"/>
          <w:lang w:val="zh-CN"/>
        </w:rPr>
        <w:t>年，本公司按规定执行</w:t>
      </w:r>
      <w:r w:rsidRPr="007B304E">
        <w:rPr>
          <w:rFonts w:eastAsia="Times New Roman"/>
          <w:kern w:val="0"/>
          <w:sz w:val="21"/>
          <w:szCs w:val="24"/>
          <w:lang w:val="zh-CN"/>
        </w:rPr>
        <w:t>15%</w:t>
      </w:r>
      <w:r w:rsidRPr="007B304E">
        <w:rPr>
          <w:rFonts w:ascii="宋体" w:hAnsi="宋体" w:cs="宋体" w:hint="eastAsia"/>
          <w:kern w:val="0"/>
          <w:sz w:val="21"/>
          <w:szCs w:val="24"/>
          <w:lang w:val="zh-CN"/>
        </w:rPr>
        <w:t>的企业所得税优惠税率。</w:t>
      </w:r>
    </w:p>
    <w:p w:rsidR="0022194C" w:rsidRPr="007B304E" w:rsidRDefault="0022194C" w:rsidP="008C1695">
      <w:pPr>
        <w:autoSpaceDE w:val="0"/>
        <w:autoSpaceDN w:val="0"/>
        <w:adjustRightInd w:val="0"/>
        <w:spacing w:before="0" w:after="0"/>
        <w:ind w:firstLineChars="200" w:firstLine="420"/>
        <w:jc w:val="left"/>
        <w:rPr>
          <w:rFonts w:eastAsia="Times New Roman"/>
          <w:kern w:val="0"/>
          <w:sz w:val="21"/>
          <w:szCs w:val="24"/>
          <w:lang w:val="zh-CN"/>
        </w:rPr>
      </w:pP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7</w:t>
      </w:r>
      <w:r w:rsidRPr="007B304E">
        <w:rPr>
          <w:rFonts w:ascii="宋体" w:hAnsi="宋体" w:cs="宋体" w:hint="eastAsia"/>
          <w:kern w:val="0"/>
          <w:sz w:val="21"/>
          <w:szCs w:val="24"/>
          <w:lang w:val="zh-CN"/>
        </w:rPr>
        <w:t>月</w:t>
      </w:r>
      <w:r w:rsidRPr="007B304E">
        <w:rPr>
          <w:rFonts w:eastAsia="Times New Roman"/>
          <w:kern w:val="0"/>
          <w:sz w:val="21"/>
          <w:szCs w:val="24"/>
          <w:lang w:val="zh-CN"/>
        </w:rPr>
        <w:t>9</w:t>
      </w:r>
      <w:r w:rsidRPr="007B304E">
        <w:rPr>
          <w:rFonts w:ascii="宋体" w:hAnsi="宋体" w:cs="宋体" w:hint="eastAsia"/>
          <w:kern w:val="0"/>
          <w:sz w:val="21"/>
          <w:szCs w:val="24"/>
          <w:lang w:val="zh-CN"/>
        </w:rPr>
        <w:t>日，经四川省科学技术厅、四川省财政厅、四川省国家税务局、四川省地方税务局批准，本公司子公司成都海兰天澄科技有限公司被认定为高新技术企业，证书编号：</w:t>
      </w:r>
      <w:r w:rsidRPr="007B304E">
        <w:rPr>
          <w:rFonts w:eastAsia="Times New Roman"/>
          <w:kern w:val="0"/>
          <w:sz w:val="21"/>
          <w:szCs w:val="24"/>
          <w:lang w:val="zh-CN"/>
        </w:rPr>
        <w:t>GF201451000039</w:t>
      </w:r>
      <w:r w:rsidRPr="007B304E">
        <w:rPr>
          <w:rFonts w:ascii="宋体" w:hAnsi="宋体" w:cs="宋体" w:hint="eastAsia"/>
          <w:kern w:val="0"/>
          <w:sz w:val="21"/>
          <w:szCs w:val="24"/>
          <w:lang w:val="zh-CN"/>
        </w:rPr>
        <w:t>，有效期三年。</w:t>
      </w: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-2016</w:t>
      </w:r>
      <w:r w:rsidRPr="007B304E">
        <w:rPr>
          <w:rFonts w:ascii="宋体" w:hAnsi="宋体" w:cs="宋体" w:hint="eastAsia"/>
          <w:kern w:val="0"/>
          <w:sz w:val="21"/>
          <w:szCs w:val="24"/>
          <w:lang w:val="zh-CN"/>
        </w:rPr>
        <w:t>年，成都海兰天澄科技有限公司享受</w:t>
      </w:r>
      <w:r w:rsidRPr="007B304E">
        <w:rPr>
          <w:rFonts w:eastAsia="Times New Roman"/>
          <w:kern w:val="0"/>
          <w:sz w:val="21"/>
          <w:szCs w:val="24"/>
          <w:lang w:val="zh-CN"/>
        </w:rPr>
        <w:t>15%</w:t>
      </w:r>
      <w:r w:rsidRPr="007B304E">
        <w:rPr>
          <w:rFonts w:ascii="宋体" w:hAnsi="宋体" w:cs="宋体" w:hint="eastAsia"/>
          <w:kern w:val="0"/>
          <w:sz w:val="21"/>
          <w:szCs w:val="24"/>
          <w:lang w:val="zh-CN"/>
        </w:rPr>
        <w:t>的企业所得税优惠税率。</w:t>
      </w:r>
    </w:p>
    <w:p w:rsidR="008C1695" w:rsidRPr="007B304E" w:rsidRDefault="0022194C" w:rsidP="008C1695">
      <w:pPr>
        <w:autoSpaceDE w:val="0"/>
        <w:autoSpaceDN w:val="0"/>
        <w:adjustRightInd w:val="0"/>
        <w:spacing w:before="0" w:after="0"/>
        <w:ind w:firstLineChars="200" w:firstLine="420"/>
        <w:jc w:val="left"/>
        <w:rPr>
          <w:rFonts w:ascii="宋体" w:cs="宋体"/>
          <w:kern w:val="0"/>
          <w:sz w:val="21"/>
          <w:szCs w:val="24"/>
          <w:lang w:val="zh-CN"/>
        </w:rPr>
      </w:pPr>
      <w:r w:rsidRPr="007B304E">
        <w:rPr>
          <w:rFonts w:eastAsia="Times New Roman"/>
          <w:kern w:val="0"/>
          <w:sz w:val="21"/>
          <w:szCs w:val="24"/>
          <w:lang w:val="zh-CN"/>
        </w:rPr>
        <w:t>2014</w:t>
      </w:r>
      <w:r w:rsidRPr="007B304E">
        <w:rPr>
          <w:rFonts w:ascii="宋体" w:hAnsi="宋体" w:cs="宋体" w:hint="eastAsia"/>
          <w:kern w:val="0"/>
          <w:sz w:val="21"/>
          <w:szCs w:val="24"/>
          <w:lang w:val="zh-CN"/>
        </w:rPr>
        <w:t>年</w:t>
      </w:r>
      <w:r w:rsidRPr="007B304E">
        <w:rPr>
          <w:rFonts w:eastAsia="Times New Roman"/>
          <w:kern w:val="0"/>
          <w:sz w:val="21"/>
          <w:szCs w:val="24"/>
          <w:lang w:val="zh-CN"/>
        </w:rPr>
        <w:t>8</w:t>
      </w:r>
      <w:r w:rsidRPr="007B304E">
        <w:rPr>
          <w:rFonts w:ascii="宋体" w:hAnsi="宋体" w:cs="宋体" w:hint="eastAsia"/>
          <w:kern w:val="0"/>
          <w:sz w:val="21"/>
          <w:szCs w:val="24"/>
          <w:lang w:val="zh-CN"/>
        </w:rPr>
        <w:t>月</w:t>
      </w:r>
      <w:r w:rsidRPr="007B304E">
        <w:rPr>
          <w:rFonts w:eastAsia="Times New Roman"/>
          <w:kern w:val="0"/>
          <w:sz w:val="21"/>
          <w:szCs w:val="24"/>
          <w:lang w:val="zh-CN"/>
        </w:rPr>
        <w:t>19</w:t>
      </w:r>
      <w:r w:rsidRPr="007B304E">
        <w:rPr>
          <w:rFonts w:ascii="宋体" w:hAnsi="宋体" w:cs="宋体" w:hint="eastAsia"/>
          <w:kern w:val="0"/>
          <w:sz w:val="21"/>
          <w:szCs w:val="24"/>
          <w:lang w:val="zh-CN"/>
        </w:rPr>
        <w:t>日，经北京市经济和信息化委员会、北京市国家税务局批准，本公司子之公司北京海兰盈华科技技术有限公司被认定为软件企业，证书编号：京</w:t>
      </w:r>
      <w:r w:rsidRPr="007B304E">
        <w:rPr>
          <w:rFonts w:eastAsia="Times New Roman"/>
          <w:kern w:val="0"/>
          <w:sz w:val="21"/>
          <w:szCs w:val="24"/>
          <w:lang w:val="zh-CN"/>
        </w:rPr>
        <w:t>R-2014-0740</w:t>
      </w:r>
      <w:r w:rsidRPr="007B304E">
        <w:rPr>
          <w:rFonts w:ascii="宋体" w:hAnsi="宋体" w:cs="宋体" w:hint="eastAsia"/>
          <w:kern w:val="0"/>
          <w:sz w:val="21"/>
          <w:szCs w:val="24"/>
          <w:lang w:val="zh-CN"/>
        </w:rPr>
        <w:t>，符合软件企业</w:t>
      </w:r>
      <w:r w:rsidRPr="007B304E">
        <w:rPr>
          <w:rFonts w:eastAsia="Times New Roman"/>
          <w:kern w:val="0"/>
          <w:sz w:val="21"/>
          <w:szCs w:val="24"/>
          <w:lang w:val="zh-CN"/>
        </w:rPr>
        <w:t>“</w:t>
      </w:r>
      <w:r w:rsidRPr="007B304E">
        <w:rPr>
          <w:rFonts w:ascii="宋体" w:hAnsi="宋体" w:cs="宋体" w:hint="eastAsia"/>
          <w:kern w:val="0"/>
          <w:sz w:val="21"/>
          <w:szCs w:val="24"/>
          <w:lang w:val="zh-CN"/>
        </w:rPr>
        <w:t>两免三减半</w:t>
      </w:r>
      <w:r w:rsidRPr="007B304E">
        <w:rPr>
          <w:rFonts w:eastAsia="Times New Roman"/>
          <w:kern w:val="0"/>
          <w:sz w:val="21"/>
          <w:szCs w:val="24"/>
          <w:lang w:val="zh-CN"/>
        </w:rPr>
        <w:t>”</w:t>
      </w:r>
      <w:r w:rsidRPr="007B304E">
        <w:rPr>
          <w:rFonts w:ascii="宋体" w:hAnsi="宋体" w:cs="宋体" w:hint="eastAsia"/>
          <w:kern w:val="0"/>
          <w:sz w:val="21"/>
          <w:szCs w:val="24"/>
          <w:lang w:val="zh-CN"/>
        </w:rPr>
        <w:t>政策。北京海兰盈华科技技术有限公司</w:t>
      </w:r>
      <w:r w:rsidRPr="007B304E">
        <w:rPr>
          <w:rFonts w:eastAsia="Times New Roman"/>
          <w:kern w:val="0"/>
          <w:sz w:val="21"/>
          <w:szCs w:val="24"/>
          <w:lang w:val="zh-CN"/>
        </w:rPr>
        <w:t>2013</w:t>
      </w:r>
      <w:r w:rsidRPr="007B304E">
        <w:rPr>
          <w:rFonts w:ascii="宋体" w:hAnsi="宋体" w:cs="宋体" w:hint="eastAsia"/>
          <w:kern w:val="0"/>
          <w:sz w:val="21"/>
          <w:szCs w:val="24"/>
          <w:lang w:val="zh-CN"/>
        </w:rPr>
        <w:t>年为首次获利年度</w:t>
      </w:r>
      <w:r w:rsidRPr="007B304E">
        <w:rPr>
          <w:rFonts w:eastAsia="Times New Roman"/>
          <w:kern w:val="0"/>
          <w:sz w:val="21"/>
          <w:szCs w:val="24"/>
          <w:lang w:val="zh-CN"/>
        </w:rPr>
        <w:t>2013</w:t>
      </w:r>
      <w:r w:rsidRPr="007B304E">
        <w:rPr>
          <w:rFonts w:ascii="宋体" w:hAnsi="宋体" w:cs="宋体" w:hint="eastAsia"/>
          <w:kern w:val="0"/>
          <w:sz w:val="21"/>
          <w:szCs w:val="24"/>
          <w:lang w:val="zh-CN"/>
        </w:rPr>
        <w:t>年</w:t>
      </w:r>
      <w:r w:rsidRPr="007B304E">
        <w:rPr>
          <w:rFonts w:eastAsia="Times New Roman"/>
          <w:kern w:val="0"/>
          <w:sz w:val="21"/>
          <w:szCs w:val="24"/>
          <w:lang w:val="zh-CN"/>
        </w:rPr>
        <w:t>-2014</w:t>
      </w:r>
      <w:r w:rsidRPr="007B304E">
        <w:rPr>
          <w:rFonts w:ascii="宋体" w:hAnsi="宋体" w:cs="宋体" w:hint="eastAsia"/>
          <w:kern w:val="0"/>
          <w:sz w:val="21"/>
          <w:szCs w:val="24"/>
          <w:lang w:val="zh-CN"/>
        </w:rPr>
        <w:t>年免税，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-2017</w:t>
      </w:r>
      <w:r w:rsidRPr="007B304E">
        <w:rPr>
          <w:rFonts w:ascii="宋体" w:hAnsi="宋体" w:cs="宋体" w:hint="eastAsia"/>
          <w:kern w:val="0"/>
          <w:sz w:val="21"/>
          <w:szCs w:val="24"/>
          <w:lang w:val="zh-CN"/>
        </w:rPr>
        <w:t>年减半征收企业所得税，北京海兰盈华科技技术有限公司</w:t>
      </w:r>
      <w:r w:rsidRPr="007B304E">
        <w:rPr>
          <w:rFonts w:eastAsia="Times New Roman"/>
          <w:kern w:val="0"/>
          <w:sz w:val="21"/>
          <w:szCs w:val="24"/>
          <w:lang w:val="zh-CN"/>
        </w:rPr>
        <w:t>2015</w:t>
      </w:r>
      <w:r w:rsidRPr="007B304E">
        <w:rPr>
          <w:rFonts w:ascii="宋体" w:hAnsi="宋体" w:cs="宋体" w:hint="eastAsia"/>
          <w:kern w:val="0"/>
          <w:sz w:val="21"/>
          <w:szCs w:val="24"/>
          <w:lang w:val="zh-CN"/>
        </w:rPr>
        <w:t>年企业所得税税率为</w:t>
      </w:r>
      <w:r w:rsidRPr="007B304E">
        <w:rPr>
          <w:rFonts w:eastAsia="Times New Roman"/>
          <w:kern w:val="0"/>
          <w:sz w:val="21"/>
          <w:szCs w:val="24"/>
          <w:lang w:val="zh-CN"/>
        </w:rPr>
        <w:t>12.5%</w:t>
      </w:r>
      <w:r w:rsidRPr="007B304E">
        <w:rPr>
          <w:rFonts w:ascii="宋体" w:hAnsi="宋体" w:cs="宋体" w:hint="eastAsia"/>
          <w:kern w:val="0"/>
          <w:sz w:val="21"/>
          <w:szCs w:val="24"/>
          <w:lang w:val="zh-CN"/>
        </w:rPr>
        <w:t>。</w:t>
      </w:r>
    </w:p>
    <w:p w:rsidR="008C1695" w:rsidRPr="005531B9" w:rsidRDefault="008C1695" w:rsidP="008C1695">
      <w:pPr>
        <w:autoSpaceDE w:val="0"/>
        <w:autoSpaceDN w:val="0"/>
        <w:adjustRightInd w:val="0"/>
        <w:spacing w:before="0" w:after="0"/>
        <w:jc w:val="left"/>
        <w:rPr>
          <w:rFonts w:ascii="宋体" w:hAnsi="宋体"/>
          <w:b/>
          <w:bCs/>
          <w:sz w:val="21"/>
          <w:szCs w:val="21"/>
        </w:rPr>
      </w:pPr>
    </w:p>
    <w:p w:rsidR="0022194C" w:rsidRPr="005531B9" w:rsidRDefault="0022194C" w:rsidP="008C1695">
      <w:pPr>
        <w:autoSpaceDE w:val="0"/>
        <w:autoSpaceDN w:val="0"/>
        <w:adjustRightInd w:val="0"/>
        <w:spacing w:before="0" w:after="0"/>
        <w:jc w:val="left"/>
        <w:rPr>
          <w:rFonts w:ascii="宋体" w:hAnsi="宋体"/>
          <w:b/>
          <w:kern w:val="0"/>
          <w:sz w:val="21"/>
          <w:szCs w:val="21"/>
          <w:lang w:val="zh-CN"/>
        </w:rPr>
      </w:pPr>
      <w:r w:rsidRPr="005531B9">
        <w:rPr>
          <w:rFonts w:ascii="宋体" w:hAnsi="宋体"/>
          <w:b/>
          <w:bCs/>
          <w:sz w:val="21"/>
          <w:szCs w:val="21"/>
        </w:rPr>
        <w:t>3</w:t>
      </w:r>
      <w:r w:rsidRPr="005531B9">
        <w:rPr>
          <w:rFonts w:ascii="宋体" w:hAnsi="宋体" w:hint="eastAsia"/>
          <w:b/>
          <w:bCs/>
          <w:sz w:val="21"/>
          <w:szCs w:val="21"/>
        </w:rPr>
        <w:t>、其他</w:t>
      </w:r>
    </w:p>
    <w:p w:rsidR="0022194C" w:rsidRPr="007B304E" w:rsidRDefault="0022194C">
      <w:pPr>
        <w:pStyle w:val="Chapter"/>
        <w:outlineLvl w:val="1"/>
        <w:rPr>
          <w:bCs w:val="0"/>
        </w:rPr>
      </w:pPr>
      <w:r w:rsidRPr="007B304E">
        <w:rPr>
          <w:rFonts w:hint="eastAsia"/>
          <w:bCs w:val="0"/>
        </w:rPr>
        <w:t>七、合并财务报表项目注释</w:t>
      </w:r>
    </w:p>
    <w:p w:rsidR="0022194C" w:rsidRPr="007B304E" w:rsidRDefault="0022194C">
      <w:pPr>
        <w:pStyle w:val="Section"/>
        <w:outlineLvl w:val="2"/>
        <w:rPr>
          <w:bCs w:val="0"/>
          <w:szCs w:val="24"/>
        </w:rPr>
      </w:pPr>
      <w:r w:rsidRPr="007B304E">
        <w:rPr>
          <w:bCs w:val="0"/>
          <w:szCs w:val="24"/>
        </w:rPr>
        <w:t>1</w:t>
      </w:r>
      <w:r w:rsidRPr="007B304E">
        <w:rPr>
          <w:rFonts w:hint="eastAsia"/>
          <w:bCs w:val="0"/>
          <w:szCs w:val="24"/>
        </w:rPr>
        <w:t>、货币资金</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期初余额</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库存现金</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426,337.07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646,904.22</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银行存款</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423,884,455.28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153,163,096.49</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其他货币资金</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25,016,314.58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13,253,398.13</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449,327,106.93</w:t>
            </w:r>
          </w:p>
        </w:tc>
        <w:tc>
          <w:tcPr>
            <w:tcW w:w="3190"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167,063,398.84</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其中：存放在境外的款项总额</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59,080,946.29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422,742.19</w:t>
            </w:r>
          </w:p>
        </w:tc>
      </w:tr>
    </w:tbl>
    <w:p w:rsidR="0022194C" w:rsidRPr="007B304E" w:rsidRDefault="0022194C" w:rsidP="008C1695">
      <w:pPr>
        <w:spacing w:line="360" w:lineRule="auto"/>
        <w:jc w:val="left"/>
        <w:rPr>
          <w:sz w:val="21"/>
          <w:szCs w:val="24"/>
        </w:rPr>
      </w:pPr>
      <w:r w:rsidRPr="007B304E">
        <w:rPr>
          <w:rFonts w:hint="eastAsia"/>
          <w:sz w:val="21"/>
          <w:szCs w:val="24"/>
        </w:rPr>
        <w:t>其他说明</w:t>
      </w:r>
      <w:r w:rsidR="008C1695" w:rsidRPr="007B304E">
        <w:rPr>
          <w:rFonts w:hint="eastAsia"/>
          <w:sz w:val="21"/>
          <w:szCs w:val="24"/>
        </w:rPr>
        <w:t>：</w:t>
      </w:r>
    </w:p>
    <w:p w:rsidR="0022194C" w:rsidRPr="007B304E" w:rsidRDefault="0022194C" w:rsidP="008C1695">
      <w:pPr>
        <w:autoSpaceDE w:val="0"/>
        <w:autoSpaceDN w:val="0"/>
        <w:adjustRightInd w:val="0"/>
        <w:spacing w:before="0" w:after="0" w:line="360" w:lineRule="auto"/>
        <w:ind w:firstLineChars="200" w:firstLine="440"/>
        <w:jc w:val="left"/>
        <w:rPr>
          <w:rFonts w:eastAsia="Times New Roman"/>
          <w:kern w:val="0"/>
          <w:sz w:val="22"/>
          <w:szCs w:val="24"/>
          <w:lang w:val="zh-CN"/>
        </w:rPr>
      </w:pPr>
      <w:r w:rsidRPr="007B304E">
        <w:rPr>
          <w:rFonts w:ascii="宋体" w:hAnsi="宋体" w:cs="宋体" w:hint="eastAsia"/>
          <w:kern w:val="0"/>
          <w:sz w:val="22"/>
          <w:szCs w:val="24"/>
          <w:lang w:val="zh-CN"/>
        </w:rPr>
        <w:t>年末其他货币资金为保函保证金、票据保证金和内保外贷质押存款，因使用受限，不作为现金等价物。</w:t>
      </w:r>
    </w:p>
    <w:p w:rsidR="0022194C" w:rsidRPr="007B304E" w:rsidRDefault="0022194C">
      <w:pPr>
        <w:pStyle w:val="Section"/>
        <w:outlineLvl w:val="2"/>
        <w:rPr>
          <w:bCs w:val="0"/>
          <w:szCs w:val="24"/>
        </w:rPr>
      </w:pPr>
      <w:r w:rsidRPr="007B304E">
        <w:rPr>
          <w:bCs w:val="0"/>
          <w:szCs w:val="24"/>
        </w:rPr>
        <w:t>2</w:t>
      </w:r>
      <w:r w:rsidRPr="007B304E">
        <w:rPr>
          <w:rFonts w:hint="eastAsia"/>
          <w:bCs w:val="0"/>
          <w:szCs w:val="24"/>
        </w:rPr>
        <w:t>、应收票据</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）应收票据分类列示</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期初余额</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银行承兑票据</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26,854,006.00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22,338,694.00</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26,854,006.00</w:t>
            </w:r>
          </w:p>
        </w:tc>
        <w:tc>
          <w:tcPr>
            <w:tcW w:w="3190"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22,338,694.00</w:t>
            </w:r>
          </w:p>
        </w:tc>
      </w:tr>
    </w:tbl>
    <w:p w:rsidR="008C1695" w:rsidRPr="007B304E" w:rsidRDefault="008C1695">
      <w:pPr>
        <w:pStyle w:val="Section"/>
        <w:outlineLvl w:val="3"/>
        <w:rPr>
          <w:bCs w:val="0"/>
          <w:szCs w:val="24"/>
        </w:rPr>
      </w:pP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）期末公司已质押的应收票据</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期末已质押金额</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）期末公司已背书或贴现且在资产负债表日尚未到期的应收票据</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期末终止确认金额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期末未终止确认金额</w:t>
            </w: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银行承兑票据</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4,643,800.00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4,643,800.00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）期末公司因出票人未履约而将其转应收账款的票据</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22194C" w:rsidRPr="007B304E">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期末转应收账款金额</w:t>
            </w:r>
          </w:p>
        </w:tc>
      </w:tr>
    </w:tbl>
    <w:p w:rsidR="0022194C" w:rsidRPr="007B304E" w:rsidRDefault="0022194C" w:rsidP="008C1695">
      <w:pPr>
        <w:spacing w:line="360" w:lineRule="auto"/>
        <w:jc w:val="left"/>
        <w:rPr>
          <w:sz w:val="21"/>
          <w:szCs w:val="24"/>
        </w:rPr>
      </w:pPr>
      <w:r w:rsidRPr="007B304E">
        <w:rPr>
          <w:rFonts w:hint="eastAsia"/>
          <w:sz w:val="21"/>
          <w:szCs w:val="24"/>
        </w:rPr>
        <w:t>其他说明</w:t>
      </w:r>
    </w:p>
    <w:p w:rsidR="0022194C" w:rsidRPr="007B304E" w:rsidRDefault="0022194C">
      <w:pPr>
        <w:pStyle w:val="Section"/>
        <w:outlineLvl w:val="2"/>
        <w:rPr>
          <w:bCs w:val="0"/>
          <w:szCs w:val="24"/>
        </w:rPr>
      </w:pPr>
      <w:r w:rsidRPr="007B304E">
        <w:rPr>
          <w:bCs w:val="0"/>
          <w:szCs w:val="24"/>
        </w:rPr>
        <w:t>3</w:t>
      </w:r>
      <w:r w:rsidRPr="007B304E">
        <w:rPr>
          <w:rFonts w:hint="eastAsia"/>
          <w:bCs w:val="0"/>
          <w:szCs w:val="24"/>
        </w:rPr>
        <w:t>、应收账款</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）应收账款分类披露</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10327" w:type="dxa"/>
        <w:tblInd w:w="-206" w:type="dxa"/>
        <w:tblCellMar>
          <w:left w:w="28" w:type="dxa"/>
          <w:right w:w="28" w:type="dxa"/>
        </w:tblCellMar>
        <w:tblLook w:val="0000" w:firstRow="0" w:lastRow="0" w:firstColumn="0" w:lastColumn="0" w:noHBand="0" w:noVBand="0"/>
      </w:tblPr>
      <w:tblGrid>
        <w:gridCol w:w="1571"/>
        <w:gridCol w:w="1056"/>
        <w:gridCol w:w="550"/>
        <w:gridCol w:w="976"/>
        <w:gridCol w:w="740"/>
        <w:gridCol w:w="1056"/>
        <w:gridCol w:w="1056"/>
        <w:gridCol w:w="550"/>
        <w:gridCol w:w="976"/>
        <w:gridCol w:w="740"/>
        <w:gridCol w:w="1056"/>
      </w:tblGrid>
      <w:tr w:rsidR="0022194C" w:rsidRPr="007B304E" w:rsidTr="00545D96">
        <w:tblPrEx>
          <w:tblCellMar>
            <w:top w:w="0" w:type="dxa"/>
            <w:bottom w:w="0" w:type="dxa"/>
          </w:tblCellMar>
        </w:tblPrEx>
        <w:trPr>
          <w:trHeight w:val="398"/>
        </w:trPr>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类别</w:t>
            </w:r>
          </w:p>
        </w:tc>
        <w:tc>
          <w:tcPr>
            <w:tcW w:w="0" w:type="auto"/>
            <w:gridSpan w:val="5"/>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0" w:type="auto"/>
            <w:gridSpan w:val="5"/>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期初余额</w:t>
            </w:r>
          </w:p>
        </w:tc>
      </w:tr>
      <w:tr w:rsidR="0022194C" w:rsidRPr="007B304E" w:rsidTr="00545D96">
        <w:tblPrEx>
          <w:tblCellMar>
            <w:top w:w="0" w:type="dxa"/>
            <w:bottom w:w="0" w:type="dxa"/>
          </w:tblCellMar>
        </w:tblPrEx>
        <w:trPr>
          <w:trHeight w:val="147"/>
        </w:trPr>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0" w:type="auto"/>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c>
          <w:tcPr>
            <w:tcW w:w="0" w:type="auto"/>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0" w:type="auto"/>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账面价值</w:t>
            </w:r>
          </w:p>
        </w:tc>
      </w:tr>
      <w:tr w:rsidR="00545D96" w:rsidRPr="007B304E" w:rsidTr="00545D96">
        <w:tblPrEx>
          <w:tblCellMar>
            <w:top w:w="0" w:type="dxa"/>
            <w:bottom w:w="0" w:type="dxa"/>
          </w:tblCellMar>
        </w:tblPrEx>
        <w:trPr>
          <w:trHeight w:val="147"/>
        </w:trPr>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计提比例</w:t>
            </w:r>
          </w:p>
        </w:tc>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计提比例</w:t>
            </w:r>
          </w:p>
        </w:tc>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545D96" w:rsidRPr="007B304E" w:rsidTr="00545D96">
        <w:tblPrEx>
          <w:tblCellMar>
            <w:top w:w="0" w:type="dxa"/>
            <w:bottom w:w="0" w:type="dxa"/>
          </w:tblCellMar>
        </w:tblPrEx>
        <w:trPr>
          <w:trHeight w:val="1344"/>
        </w:trPr>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16"/>
                <w:szCs w:val="24"/>
              </w:rPr>
            </w:pPr>
            <w:r w:rsidRPr="007B304E">
              <w:rPr>
                <w:rFonts w:hint="eastAsia"/>
                <w:sz w:val="16"/>
                <w:szCs w:val="24"/>
              </w:rPr>
              <w:t>按信用风险特征组合计提坏账准备的应收账款</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396,607,792.32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99.85%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36,560,584.26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9.22%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360,047,208.06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277,858,936.73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99.79%</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22,584,987.56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8.13%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255,273,949.17</w:t>
            </w:r>
          </w:p>
        </w:tc>
      </w:tr>
      <w:tr w:rsidR="00545D96" w:rsidRPr="007B304E" w:rsidTr="00545D96">
        <w:tblPrEx>
          <w:tblCellMar>
            <w:top w:w="0" w:type="dxa"/>
            <w:bottom w:w="0" w:type="dxa"/>
          </w:tblCellMar>
        </w:tblPrEx>
        <w:trPr>
          <w:trHeight w:val="1665"/>
        </w:trPr>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16"/>
                <w:szCs w:val="24"/>
              </w:rPr>
            </w:pPr>
            <w:r w:rsidRPr="007B304E">
              <w:rPr>
                <w:rFonts w:hint="eastAsia"/>
                <w:sz w:val="16"/>
                <w:szCs w:val="24"/>
              </w:rPr>
              <w:t>单项金额不重大但单独计提坏账准备的应收账款</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623,036.30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0.15%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623,036.30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100.00%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592,926.94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0.21%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592,926.94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100.00%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p>
        </w:tc>
      </w:tr>
      <w:tr w:rsidR="00545D96" w:rsidRPr="007B304E" w:rsidTr="00545D96">
        <w:tblPrEx>
          <w:tblCellMar>
            <w:top w:w="0" w:type="dxa"/>
            <w:bottom w:w="0" w:type="dxa"/>
          </w:tblCellMar>
        </w:tblPrEx>
        <w:trPr>
          <w:trHeight w:val="413"/>
        </w:trPr>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16"/>
                <w:szCs w:val="24"/>
              </w:rPr>
            </w:pPr>
            <w:r w:rsidRPr="007B304E">
              <w:rPr>
                <w:rFonts w:hint="eastAsia"/>
                <w:sz w:val="16"/>
                <w:szCs w:val="24"/>
              </w:rPr>
              <w:t>合计</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397,230,828.62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37,183,620.56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p>
        </w:tc>
        <w:tc>
          <w:tcPr>
            <w:tcW w:w="0" w:type="auto"/>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16"/>
                <w:szCs w:val="24"/>
              </w:rPr>
            </w:pPr>
            <w:r w:rsidRPr="007B304E">
              <w:rPr>
                <w:sz w:val="16"/>
                <w:szCs w:val="24"/>
              </w:rPr>
              <w:t>360,047,208.06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278,451,863.67</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r w:rsidRPr="007B304E">
              <w:rPr>
                <w:sz w:val="16"/>
                <w:szCs w:val="24"/>
              </w:rPr>
              <w:t>23,177,914.50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16"/>
                <w:szCs w:val="24"/>
              </w:rPr>
            </w:pPr>
          </w:p>
        </w:tc>
        <w:tc>
          <w:tcPr>
            <w:tcW w:w="0" w:type="auto"/>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16"/>
                <w:szCs w:val="24"/>
              </w:rPr>
            </w:pPr>
            <w:r w:rsidRPr="007B304E">
              <w:rPr>
                <w:sz w:val="16"/>
                <w:szCs w:val="24"/>
              </w:rPr>
              <w:t>255,273,949.17</w:t>
            </w:r>
          </w:p>
        </w:tc>
      </w:tr>
    </w:tbl>
    <w:p w:rsidR="0022194C" w:rsidRPr="007B304E" w:rsidRDefault="0022194C" w:rsidP="008C1695">
      <w:pPr>
        <w:spacing w:line="360" w:lineRule="auto"/>
        <w:jc w:val="left"/>
        <w:rPr>
          <w:sz w:val="21"/>
          <w:szCs w:val="24"/>
        </w:rPr>
      </w:pPr>
      <w:r w:rsidRPr="007B304E">
        <w:rPr>
          <w:rFonts w:hint="eastAsia"/>
          <w:sz w:val="21"/>
          <w:szCs w:val="24"/>
        </w:rPr>
        <w:t>期末单项金额重大并单项计提坏账准备的应收账款：</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spacing w:line="360" w:lineRule="auto"/>
        <w:jc w:val="left"/>
        <w:rPr>
          <w:sz w:val="21"/>
          <w:szCs w:val="24"/>
        </w:rPr>
      </w:pPr>
      <w:r w:rsidRPr="007B304E">
        <w:rPr>
          <w:rFonts w:hint="eastAsia"/>
          <w:sz w:val="21"/>
          <w:szCs w:val="24"/>
        </w:rPr>
        <w:t>组合中，按账龄分析法计提坏账准备的应收账款：</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392"/>
        <w:gridCol w:w="2392"/>
        <w:gridCol w:w="2392"/>
        <w:gridCol w:w="2392"/>
      </w:tblGrid>
      <w:tr w:rsidR="0022194C" w:rsidRPr="007B304E">
        <w:tblPrEx>
          <w:tblCellMar>
            <w:top w:w="0" w:type="dxa"/>
            <w:bottom w:w="0" w:type="dxa"/>
          </w:tblCellMar>
        </w:tblPrEx>
        <w:tc>
          <w:tcPr>
            <w:tcW w:w="239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账龄</w:t>
            </w:r>
          </w:p>
        </w:tc>
        <w:tc>
          <w:tcPr>
            <w:tcW w:w="7176"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期末余额</w:t>
            </w:r>
          </w:p>
        </w:tc>
      </w:tr>
      <w:tr w:rsidR="0022194C" w:rsidRPr="007B304E">
        <w:tblPrEx>
          <w:tblCellMar>
            <w:top w:w="0" w:type="dxa"/>
            <w:bottom w:w="0" w:type="dxa"/>
          </w:tblCellMar>
        </w:tblPrEx>
        <w:tc>
          <w:tcPr>
            <w:tcW w:w="2392"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应收账款</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计提比例</w:t>
            </w:r>
          </w:p>
        </w:tc>
      </w:tr>
      <w:tr w:rsidR="0022194C" w:rsidRPr="007B304E">
        <w:tblPrEx>
          <w:tblCellMar>
            <w:top w:w="0" w:type="dxa"/>
            <w:bottom w:w="0" w:type="dxa"/>
          </w:tblCellMar>
        </w:tblPrEx>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年以内分项</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年以内小计</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266,031,838.89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13,295,873.14</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至</w:t>
            </w:r>
            <w:r w:rsidRPr="007B304E">
              <w:rPr>
                <w:sz w:val="21"/>
                <w:szCs w:val="24"/>
              </w:rPr>
              <w:t>2</w:t>
            </w:r>
            <w:r w:rsidRPr="007B304E">
              <w:rPr>
                <w:rFonts w:hint="eastAsia"/>
                <w:sz w:val="21"/>
                <w:szCs w:val="24"/>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73,282,152.04</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7,328,215.20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r w:rsidRPr="007B304E">
              <w:rPr>
                <w:rFonts w:hint="eastAsia"/>
                <w:sz w:val="21"/>
                <w:szCs w:val="24"/>
              </w:rPr>
              <w:t>至</w:t>
            </w:r>
            <w:r w:rsidRPr="007B304E">
              <w:rPr>
                <w:sz w:val="21"/>
                <w:szCs w:val="24"/>
              </w:rPr>
              <w:t>3</w:t>
            </w:r>
            <w:r w:rsidRPr="007B304E">
              <w:rPr>
                <w:rFonts w:hint="eastAsia"/>
                <w:sz w:val="21"/>
                <w:szCs w:val="24"/>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34,363,941.58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10,309,182.46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30.00%</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至</w:t>
            </w:r>
            <w:r w:rsidRPr="007B304E">
              <w:rPr>
                <w:sz w:val="21"/>
                <w:szCs w:val="24"/>
              </w:rPr>
              <w:t>4</w:t>
            </w:r>
            <w:r w:rsidRPr="007B304E">
              <w:rPr>
                <w:rFonts w:hint="eastAsia"/>
                <w:sz w:val="21"/>
                <w:szCs w:val="24"/>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3,843,986.86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1,921,993.43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50.00%</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r w:rsidRPr="007B304E">
              <w:rPr>
                <w:rFonts w:hint="eastAsia"/>
                <w:sz w:val="21"/>
                <w:szCs w:val="24"/>
              </w:rPr>
              <w:t>至</w:t>
            </w:r>
            <w:r w:rsidRPr="007B304E">
              <w:rPr>
                <w:sz w:val="21"/>
                <w:szCs w:val="24"/>
              </w:rPr>
              <w:t>5</w:t>
            </w:r>
            <w:r w:rsidRPr="007B304E">
              <w:rPr>
                <w:rFonts w:hint="eastAsia"/>
                <w:sz w:val="21"/>
                <w:szCs w:val="24"/>
              </w:rPr>
              <w:t>年</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1,915,928.35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1,532,742.68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80.00%</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5</w:t>
            </w:r>
            <w:r w:rsidRPr="007B304E">
              <w:rPr>
                <w:rFonts w:hint="eastAsia"/>
                <w:sz w:val="21"/>
                <w:szCs w:val="24"/>
              </w:rPr>
              <w:t>年以上</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2,172,577.35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2,172,577.35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r w:rsidR="0022194C" w:rsidRPr="007B304E">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381,610,425.07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36,560,584.26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rsidP="008C1695">
      <w:pPr>
        <w:spacing w:line="360" w:lineRule="auto"/>
        <w:jc w:val="left"/>
        <w:rPr>
          <w:sz w:val="21"/>
          <w:szCs w:val="24"/>
        </w:rPr>
      </w:pPr>
      <w:r w:rsidRPr="007B304E">
        <w:rPr>
          <w:rFonts w:hint="eastAsia"/>
          <w:sz w:val="21"/>
          <w:szCs w:val="24"/>
        </w:rPr>
        <w:t>确定该组合依据的说明：</w:t>
      </w:r>
    </w:p>
    <w:p w:rsidR="0022194C" w:rsidRPr="007B304E" w:rsidRDefault="0022194C" w:rsidP="008C1695">
      <w:pPr>
        <w:autoSpaceDE w:val="0"/>
        <w:autoSpaceDN w:val="0"/>
        <w:adjustRightInd w:val="0"/>
        <w:spacing w:before="0" w:after="0" w:line="360" w:lineRule="auto"/>
        <w:jc w:val="left"/>
        <w:rPr>
          <w:rFonts w:eastAsia="Times New Roman"/>
          <w:kern w:val="0"/>
          <w:sz w:val="22"/>
          <w:szCs w:val="24"/>
          <w:lang w:val="zh-CN"/>
        </w:rPr>
      </w:pPr>
      <w:r w:rsidRPr="007B304E">
        <w:rPr>
          <w:rFonts w:ascii="宋体" w:hAnsi="宋体" w:cs="宋体" w:hint="eastAsia"/>
          <w:kern w:val="0"/>
          <w:sz w:val="22"/>
          <w:szCs w:val="24"/>
          <w:lang w:val="zh-CN"/>
        </w:rPr>
        <w:t>以应收款项的账龄为信用风险特征划分组合</w:t>
      </w:r>
    </w:p>
    <w:p w:rsidR="0022194C" w:rsidRPr="007B304E" w:rsidRDefault="0022194C" w:rsidP="008C1695">
      <w:pPr>
        <w:spacing w:line="360" w:lineRule="auto"/>
        <w:jc w:val="left"/>
        <w:rPr>
          <w:sz w:val="21"/>
          <w:szCs w:val="24"/>
        </w:rPr>
      </w:pPr>
      <w:r w:rsidRPr="007B304E">
        <w:rPr>
          <w:rFonts w:hint="eastAsia"/>
          <w:sz w:val="21"/>
          <w:szCs w:val="24"/>
        </w:rPr>
        <w:t>组合中，采用余额百分比法计提坏账准备的应收账款：</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spacing w:line="360" w:lineRule="auto"/>
        <w:jc w:val="left"/>
        <w:rPr>
          <w:sz w:val="21"/>
          <w:szCs w:val="24"/>
        </w:rPr>
      </w:pPr>
      <w:r w:rsidRPr="007B304E">
        <w:rPr>
          <w:rFonts w:hint="eastAsia"/>
          <w:sz w:val="21"/>
          <w:szCs w:val="24"/>
        </w:rPr>
        <w:t>组合中，采用其他方法计提坏账准备的应收账款：</w:t>
      </w:r>
    </w:p>
    <w:p w:rsidR="0022194C" w:rsidRPr="007B304E" w:rsidRDefault="0022194C" w:rsidP="008C1695">
      <w:pPr>
        <w:autoSpaceDE w:val="0"/>
        <w:autoSpaceDN w:val="0"/>
        <w:adjustRightInd w:val="0"/>
        <w:spacing w:before="240" w:after="0" w:line="360" w:lineRule="auto"/>
        <w:rPr>
          <w:rFonts w:eastAsia="Times New Roman"/>
          <w:kern w:val="0"/>
          <w:sz w:val="22"/>
          <w:szCs w:val="24"/>
          <w:lang w:val="zh-CN"/>
        </w:rPr>
      </w:pPr>
      <w:r w:rsidRPr="007B304E">
        <w:rPr>
          <w:rFonts w:ascii="宋体" w:hAnsi="宋体" w:cs="宋体" w:hint="eastAsia"/>
          <w:kern w:val="0"/>
          <w:sz w:val="22"/>
          <w:szCs w:val="24"/>
          <w:lang w:val="zh-CN"/>
        </w:rPr>
        <w:t>年末单项金额虽不重大但单独计提坏账准备的应收账款</w:t>
      </w:r>
    </w:p>
    <w:p w:rsidR="0022194C" w:rsidRPr="007B304E" w:rsidRDefault="0022194C">
      <w:pPr>
        <w:autoSpaceDE w:val="0"/>
        <w:autoSpaceDN w:val="0"/>
        <w:adjustRightInd w:val="0"/>
        <w:spacing w:before="240" w:after="0"/>
        <w:rPr>
          <w:rFonts w:eastAsia="Times New Roman"/>
          <w:kern w:val="0"/>
          <w:sz w:val="22"/>
          <w:szCs w:val="24"/>
          <w:lang w:val="zh-CN"/>
        </w:rPr>
      </w:pPr>
    </w:p>
    <w:tbl>
      <w:tblPr>
        <w:tblW w:w="0" w:type="auto"/>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2501"/>
        <w:gridCol w:w="1316"/>
        <w:gridCol w:w="1316"/>
        <w:gridCol w:w="1671"/>
        <w:gridCol w:w="1729"/>
      </w:tblGrid>
      <w:tr w:rsidR="0022194C" w:rsidRPr="007B304E" w:rsidTr="008C1695">
        <w:tc>
          <w:tcPr>
            <w:tcW w:w="2501" w:type="dxa"/>
          </w:tcPr>
          <w:p w:rsidR="0022194C" w:rsidRPr="007B304E" w:rsidRDefault="0022194C">
            <w:pPr>
              <w:autoSpaceDE w:val="0"/>
              <w:autoSpaceDN w:val="0"/>
              <w:adjustRightInd w:val="0"/>
              <w:spacing w:before="0" w:after="0"/>
              <w:rPr>
                <w:rFonts w:eastAsia="Times New Roman"/>
                <w:b/>
                <w:kern w:val="0"/>
                <w:sz w:val="22"/>
                <w:szCs w:val="24"/>
                <w:lang w:val="zh-CN"/>
              </w:rPr>
            </w:pPr>
            <w:r w:rsidRPr="007B304E">
              <w:rPr>
                <w:rFonts w:ascii="宋体" w:hAnsi="宋体" w:cs="宋体" w:hint="eastAsia"/>
                <w:b/>
                <w:kern w:val="0"/>
                <w:sz w:val="22"/>
                <w:szCs w:val="24"/>
                <w:lang w:val="zh-CN"/>
              </w:rPr>
              <w:t>单位名称</w:t>
            </w:r>
          </w:p>
        </w:tc>
        <w:tc>
          <w:tcPr>
            <w:tcW w:w="1316"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账面余额</w:t>
            </w:r>
          </w:p>
        </w:tc>
        <w:tc>
          <w:tcPr>
            <w:tcW w:w="1316"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坏账金额</w:t>
            </w:r>
          </w:p>
        </w:tc>
        <w:tc>
          <w:tcPr>
            <w:tcW w:w="1671"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计提比例（</w:t>
            </w:r>
            <w:r w:rsidRPr="007B304E">
              <w:rPr>
                <w:rFonts w:eastAsia="Times New Roman"/>
                <w:b/>
                <w:kern w:val="0"/>
                <w:sz w:val="22"/>
                <w:szCs w:val="24"/>
                <w:lang w:val="zh-CN"/>
              </w:rPr>
              <w:t>%</w:t>
            </w:r>
            <w:r w:rsidRPr="007B304E">
              <w:rPr>
                <w:rFonts w:ascii="宋体" w:hAnsi="宋体" w:cs="宋体" w:hint="eastAsia"/>
                <w:b/>
                <w:kern w:val="0"/>
                <w:sz w:val="22"/>
                <w:szCs w:val="24"/>
                <w:lang w:val="zh-CN"/>
              </w:rPr>
              <w:t>）</w:t>
            </w:r>
          </w:p>
        </w:tc>
        <w:tc>
          <w:tcPr>
            <w:tcW w:w="1729"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计提原因</w:t>
            </w:r>
          </w:p>
        </w:tc>
      </w:tr>
      <w:tr w:rsidR="0022194C" w:rsidRPr="007B304E" w:rsidTr="008C1695">
        <w:tc>
          <w:tcPr>
            <w:tcW w:w="2501" w:type="dxa"/>
          </w:tcPr>
          <w:p w:rsidR="0022194C" w:rsidRPr="007B304E" w:rsidRDefault="0022194C">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宁波海之星远洋渔业有限公司</w:t>
            </w:r>
          </w:p>
        </w:tc>
        <w:tc>
          <w:tcPr>
            <w:tcW w:w="1316"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623,036.30</w:t>
            </w:r>
          </w:p>
        </w:tc>
        <w:tc>
          <w:tcPr>
            <w:tcW w:w="1316"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623,036.30</w:t>
            </w:r>
          </w:p>
        </w:tc>
        <w:tc>
          <w:tcPr>
            <w:tcW w:w="1671"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100</w:t>
            </w:r>
          </w:p>
        </w:tc>
        <w:tc>
          <w:tcPr>
            <w:tcW w:w="1729"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ascii="宋体" w:hAnsi="宋体" w:cs="宋体" w:hint="eastAsia"/>
                <w:kern w:val="0"/>
                <w:sz w:val="22"/>
                <w:szCs w:val="24"/>
                <w:lang w:val="zh-CN"/>
              </w:rPr>
              <w:t>债务人破产整合</w:t>
            </w:r>
          </w:p>
        </w:tc>
      </w:tr>
    </w:tbl>
    <w:p w:rsidR="0022194C" w:rsidRPr="007B304E" w:rsidRDefault="0022194C">
      <w:pPr>
        <w:autoSpaceDE w:val="0"/>
        <w:autoSpaceDN w:val="0"/>
        <w:adjustRightInd w:val="0"/>
        <w:spacing w:before="0" w:after="0"/>
        <w:jc w:val="left"/>
        <w:rPr>
          <w:rFonts w:eastAsia="Times New Roman"/>
          <w:kern w:val="0"/>
          <w:sz w:val="21"/>
          <w:szCs w:val="24"/>
          <w:lang w:val="zh-CN"/>
        </w:rPr>
      </w:pP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）本期计提、收回或转回的坏账准备情况</w:t>
      </w:r>
    </w:p>
    <w:p w:rsidR="0022194C" w:rsidRPr="007B304E" w:rsidRDefault="0022194C" w:rsidP="008C1695">
      <w:pPr>
        <w:spacing w:line="360" w:lineRule="auto"/>
        <w:ind w:firstLineChars="200" w:firstLine="420"/>
        <w:jc w:val="left"/>
        <w:rPr>
          <w:sz w:val="21"/>
          <w:szCs w:val="24"/>
        </w:rPr>
      </w:pPr>
      <w:r w:rsidRPr="007B304E">
        <w:rPr>
          <w:rFonts w:hint="eastAsia"/>
          <w:sz w:val="21"/>
          <w:szCs w:val="24"/>
        </w:rPr>
        <w:t>本期计提坏账准备金额</w:t>
      </w:r>
      <w:r w:rsidRPr="007B304E">
        <w:rPr>
          <w:sz w:val="21"/>
          <w:szCs w:val="24"/>
        </w:rPr>
        <w:t>11,513,065.61</w:t>
      </w:r>
      <w:r w:rsidRPr="007B304E">
        <w:rPr>
          <w:rFonts w:hint="eastAsia"/>
          <w:sz w:val="21"/>
          <w:szCs w:val="24"/>
        </w:rPr>
        <w:t>元；本期收回或转回坏账准备金额</w:t>
      </w:r>
      <w:r w:rsidRPr="007B304E">
        <w:rPr>
          <w:sz w:val="21"/>
          <w:szCs w:val="24"/>
        </w:rPr>
        <w:t>0.00</w:t>
      </w:r>
      <w:r w:rsidRPr="007B304E">
        <w:rPr>
          <w:rFonts w:hint="eastAsia"/>
          <w:sz w:val="21"/>
          <w:szCs w:val="24"/>
        </w:rPr>
        <w:t>元。</w:t>
      </w:r>
    </w:p>
    <w:p w:rsidR="0022194C" w:rsidRPr="007B304E" w:rsidRDefault="0022194C" w:rsidP="008C1695">
      <w:pPr>
        <w:tabs>
          <w:tab w:val="center" w:pos="4819"/>
        </w:tabs>
        <w:spacing w:line="360" w:lineRule="auto"/>
        <w:jc w:val="left"/>
        <w:rPr>
          <w:sz w:val="21"/>
          <w:szCs w:val="24"/>
        </w:rPr>
      </w:pPr>
      <w:r w:rsidRPr="007B304E">
        <w:rPr>
          <w:rFonts w:hint="eastAsia"/>
          <w:sz w:val="21"/>
          <w:szCs w:val="24"/>
        </w:rPr>
        <w:t>其中本期坏账准备收回或转回金额重要的：</w:t>
      </w:r>
      <w:r w:rsidR="008C1695" w:rsidRPr="007B304E">
        <w:rPr>
          <w:sz w:val="21"/>
          <w:szCs w:val="24"/>
        </w:rPr>
        <w:tab/>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22194C" w:rsidRPr="007B304E">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单位名称</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收回或转回金额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收回方式</w:t>
            </w:r>
          </w:p>
        </w:tc>
      </w:tr>
    </w:tbl>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本年因收购上海海兰劳雷海洋科技有限公司增加坏账准备</w:t>
      </w:r>
      <w:r w:rsidRPr="007B304E">
        <w:rPr>
          <w:rFonts w:eastAsia="Times New Roman"/>
          <w:kern w:val="0"/>
          <w:sz w:val="21"/>
          <w:szCs w:val="24"/>
          <w:lang w:val="zh-CN"/>
        </w:rPr>
        <w:t>5,104,017.49</w:t>
      </w:r>
      <w:r w:rsidRPr="007B304E">
        <w:rPr>
          <w:rFonts w:ascii="宋体" w:hAnsi="宋体" w:cs="宋体" w:hint="eastAsia"/>
          <w:kern w:val="0"/>
          <w:sz w:val="21"/>
          <w:szCs w:val="24"/>
          <w:lang w:val="zh-CN"/>
        </w:rPr>
        <w:t>元；本年因处置北京市京能电源技术研究所有限公司减少坏账准备</w:t>
      </w:r>
      <w:r w:rsidRPr="007B304E">
        <w:rPr>
          <w:rFonts w:eastAsia="Times New Roman"/>
          <w:kern w:val="0"/>
          <w:sz w:val="21"/>
          <w:szCs w:val="24"/>
          <w:lang w:val="zh-CN"/>
        </w:rPr>
        <w:t>2,684,788.84</w:t>
      </w:r>
      <w:r w:rsidRPr="007B304E">
        <w:rPr>
          <w:rFonts w:ascii="宋体" w:hAnsi="宋体" w:cs="宋体" w:hint="eastAsia"/>
          <w:kern w:val="0"/>
          <w:sz w:val="21"/>
          <w:szCs w:val="24"/>
          <w:lang w:val="zh-CN"/>
        </w:rPr>
        <w:t>元；本年因外币汇率折算增加坏账准备金额</w:t>
      </w:r>
      <w:r w:rsidRPr="007B304E">
        <w:rPr>
          <w:rFonts w:eastAsia="Times New Roman"/>
          <w:kern w:val="0"/>
          <w:sz w:val="21"/>
          <w:szCs w:val="24"/>
          <w:lang w:val="zh-CN"/>
        </w:rPr>
        <w:t>73,411.80</w:t>
      </w:r>
      <w:r w:rsidRPr="007B304E">
        <w:rPr>
          <w:rFonts w:ascii="宋体" w:hAnsi="宋体" w:cs="宋体" w:hint="eastAsia"/>
          <w:kern w:val="0"/>
          <w:sz w:val="21"/>
          <w:szCs w:val="24"/>
          <w:lang w:val="zh-CN"/>
        </w:rPr>
        <w:t>元。</w:t>
      </w:r>
    </w:p>
    <w:p w:rsidR="0022194C" w:rsidRPr="007B304E" w:rsidRDefault="0022194C">
      <w:pPr>
        <w:pStyle w:val="Section"/>
        <w:outlineLvl w:val="3"/>
        <w:rPr>
          <w:bCs w:val="0"/>
          <w:szCs w:val="24"/>
        </w:rPr>
      </w:pPr>
      <w:r w:rsidRPr="007B304E">
        <w:rPr>
          <w:rFonts w:hint="eastAsia"/>
          <w:bCs w:val="0"/>
          <w:szCs w:val="24"/>
        </w:rPr>
        <w:t>（</w:t>
      </w:r>
      <w:r w:rsidR="00545D96" w:rsidRPr="007B304E">
        <w:rPr>
          <w:bCs w:val="0"/>
          <w:szCs w:val="24"/>
        </w:rPr>
        <w:t>3</w:t>
      </w:r>
      <w:r w:rsidRPr="007B304E">
        <w:rPr>
          <w:rFonts w:hint="eastAsia"/>
          <w:bCs w:val="0"/>
          <w:szCs w:val="24"/>
        </w:rPr>
        <w:t>）按欠款方归集的期末余额前五名的应收账款情况</w:t>
      </w:r>
    </w:p>
    <w:tbl>
      <w:tblPr>
        <w:tblW w:w="0" w:type="auto"/>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993"/>
        <w:gridCol w:w="1701"/>
        <w:gridCol w:w="2551"/>
        <w:gridCol w:w="2268"/>
        <w:gridCol w:w="1985"/>
      </w:tblGrid>
      <w:tr w:rsidR="0022194C" w:rsidRPr="007B304E" w:rsidTr="008C1695">
        <w:tc>
          <w:tcPr>
            <w:tcW w:w="993" w:type="dxa"/>
          </w:tcPr>
          <w:p w:rsidR="0022194C" w:rsidRPr="007B304E" w:rsidRDefault="0022194C">
            <w:pPr>
              <w:autoSpaceDE w:val="0"/>
              <w:autoSpaceDN w:val="0"/>
              <w:adjustRightInd w:val="0"/>
              <w:spacing w:before="0" w:after="0"/>
              <w:rPr>
                <w:rFonts w:eastAsia="Times New Roman"/>
                <w:b/>
                <w:kern w:val="0"/>
                <w:sz w:val="22"/>
                <w:szCs w:val="24"/>
                <w:lang w:val="zh-CN"/>
              </w:rPr>
            </w:pPr>
            <w:r w:rsidRPr="007B304E">
              <w:rPr>
                <w:rFonts w:ascii="宋体" w:hAnsi="宋体" w:cs="宋体" w:hint="eastAsia"/>
                <w:b/>
                <w:kern w:val="0"/>
                <w:sz w:val="22"/>
                <w:szCs w:val="24"/>
                <w:lang w:val="zh-CN"/>
              </w:rPr>
              <w:t>单位名称</w:t>
            </w:r>
          </w:p>
        </w:tc>
        <w:tc>
          <w:tcPr>
            <w:tcW w:w="1701"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年末余额</w:t>
            </w:r>
          </w:p>
        </w:tc>
        <w:tc>
          <w:tcPr>
            <w:tcW w:w="2551"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账龄</w:t>
            </w:r>
          </w:p>
        </w:tc>
        <w:tc>
          <w:tcPr>
            <w:tcW w:w="2268"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占应收账款年末余额合计数的比例</w:t>
            </w:r>
            <w:r w:rsidRPr="007B304E">
              <w:rPr>
                <w:rFonts w:eastAsia="Times New Roman"/>
                <w:b/>
                <w:kern w:val="0"/>
                <w:sz w:val="22"/>
                <w:szCs w:val="24"/>
                <w:lang w:val="en-GB"/>
              </w:rPr>
              <w:t>(%)</w:t>
            </w:r>
          </w:p>
        </w:tc>
        <w:tc>
          <w:tcPr>
            <w:tcW w:w="1985"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坏账准备年末余额</w:t>
            </w:r>
          </w:p>
        </w:tc>
      </w:tr>
      <w:tr w:rsidR="0022194C" w:rsidRPr="007B304E" w:rsidTr="008C1695">
        <w:tc>
          <w:tcPr>
            <w:tcW w:w="993" w:type="dxa"/>
          </w:tcPr>
          <w:p w:rsidR="0022194C" w:rsidRPr="007B304E" w:rsidRDefault="0022194C">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客户一</w:t>
            </w:r>
          </w:p>
        </w:tc>
        <w:tc>
          <w:tcPr>
            <w:tcW w:w="1701"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16,157,070.00</w:t>
            </w:r>
          </w:p>
        </w:tc>
        <w:tc>
          <w:tcPr>
            <w:tcW w:w="2551"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zh-CN"/>
              </w:rPr>
              <w:t>1</w:t>
            </w:r>
            <w:r w:rsidRPr="007B304E">
              <w:rPr>
                <w:rFonts w:ascii="宋体" w:hAnsi="宋体" w:cs="宋体" w:hint="eastAsia"/>
                <w:kern w:val="0"/>
                <w:sz w:val="22"/>
                <w:szCs w:val="24"/>
                <w:lang w:val="zh-CN"/>
              </w:rPr>
              <w:t>年以内</w:t>
            </w:r>
          </w:p>
        </w:tc>
        <w:tc>
          <w:tcPr>
            <w:tcW w:w="226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4.07</w:t>
            </w:r>
          </w:p>
        </w:tc>
        <w:tc>
          <w:tcPr>
            <w:tcW w:w="1985"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807,853.50</w:t>
            </w:r>
          </w:p>
        </w:tc>
      </w:tr>
      <w:tr w:rsidR="0022194C" w:rsidRPr="007B304E" w:rsidTr="008C1695">
        <w:tc>
          <w:tcPr>
            <w:tcW w:w="993" w:type="dxa"/>
          </w:tcPr>
          <w:p w:rsidR="0022194C" w:rsidRPr="007B304E" w:rsidRDefault="0022194C">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客户二</w:t>
            </w:r>
          </w:p>
        </w:tc>
        <w:tc>
          <w:tcPr>
            <w:tcW w:w="1701"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15,629,000.00</w:t>
            </w:r>
          </w:p>
        </w:tc>
        <w:tc>
          <w:tcPr>
            <w:tcW w:w="2551"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p>
        </w:tc>
        <w:tc>
          <w:tcPr>
            <w:tcW w:w="226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3.93</w:t>
            </w:r>
          </w:p>
        </w:tc>
        <w:tc>
          <w:tcPr>
            <w:tcW w:w="1985"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781,450.00</w:t>
            </w:r>
          </w:p>
        </w:tc>
      </w:tr>
      <w:tr w:rsidR="0022194C" w:rsidRPr="007B304E" w:rsidTr="008C1695">
        <w:tc>
          <w:tcPr>
            <w:tcW w:w="993" w:type="dxa"/>
          </w:tcPr>
          <w:p w:rsidR="0022194C" w:rsidRPr="007B304E" w:rsidRDefault="0022194C">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客户三</w:t>
            </w:r>
          </w:p>
        </w:tc>
        <w:tc>
          <w:tcPr>
            <w:tcW w:w="1701"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13,956,298.00</w:t>
            </w:r>
          </w:p>
        </w:tc>
        <w:tc>
          <w:tcPr>
            <w:tcW w:w="2551" w:type="dxa"/>
          </w:tcPr>
          <w:p w:rsidR="0022194C" w:rsidRPr="007B304E" w:rsidRDefault="0022194C">
            <w:pPr>
              <w:autoSpaceDE w:val="0"/>
              <w:autoSpaceDN w:val="0"/>
              <w:adjustRightInd w:val="0"/>
              <w:spacing w:before="0" w:after="0"/>
              <w:ind w:right="220"/>
              <w:jc w:val="center"/>
              <w:rPr>
                <w:rFonts w:eastAsia="Times New Roman"/>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r w:rsidRPr="007B304E">
              <w:rPr>
                <w:rFonts w:eastAsia="Times New Roman"/>
                <w:kern w:val="0"/>
                <w:sz w:val="22"/>
                <w:szCs w:val="24"/>
                <w:lang w:val="en-GB"/>
              </w:rPr>
              <w:t>10,822,750.00</w:t>
            </w:r>
            <w:r w:rsidRPr="007B304E">
              <w:rPr>
                <w:rFonts w:ascii="宋体" w:hAnsi="宋体" w:cs="宋体" w:hint="eastAsia"/>
                <w:kern w:val="0"/>
                <w:sz w:val="22"/>
                <w:szCs w:val="24"/>
                <w:lang w:val="zh-CN"/>
              </w:rPr>
              <w:t>；</w:t>
            </w:r>
          </w:p>
          <w:p w:rsidR="0022194C" w:rsidRPr="007B304E" w:rsidRDefault="0022194C">
            <w:pPr>
              <w:autoSpaceDE w:val="0"/>
              <w:autoSpaceDN w:val="0"/>
              <w:adjustRightInd w:val="0"/>
              <w:spacing w:before="0" w:after="0"/>
              <w:ind w:right="220"/>
              <w:jc w:val="center"/>
              <w:rPr>
                <w:rFonts w:eastAsia="Times New Roman"/>
                <w:kern w:val="0"/>
                <w:sz w:val="22"/>
                <w:szCs w:val="24"/>
                <w:lang w:val="zh-CN"/>
              </w:rPr>
            </w:pPr>
            <w:r w:rsidRPr="007B304E">
              <w:rPr>
                <w:rFonts w:eastAsia="Times New Roman"/>
                <w:kern w:val="0"/>
                <w:sz w:val="22"/>
                <w:szCs w:val="24"/>
                <w:lang w:val="en-GB"/>
              </w:rPr>
              <w:t>1-2</w:t>
            </w:r>
            <w:r w:rsidRPr="007B304E">
              <w:rPr>
                <w:rFonts w:ascii="宋体" w:hAnsi="宋体" w:cs="宋体" w:hint="eastAsia"/>
                <w:kern w:val="0"/>
                <w:sz w:val="22"/>
                <w:szCs w:val="24"/>
                <w:lang w:val="zh-CN"/>
              </w:rPr>
              <w:t>年：</w:t>
            </w:r>
            <w:r w:rsidRPr="007B304E">
              <w:rPr>
                <w:rFonts w:eastAsia="Times New Roman"/>
                <w:kern w:val="0"/>
                <w:sz w:val="22"/>
                <w:szCs w:val="24"/>
                <w:lang w:val="en-GB"/>
              </w:rPr>
              <w:t>3,133,548.00</w:t>
            </w:r>
          </w:p>
        </w:tc>
        <w:tc>
          <w:tcPr>
            <w:tcW w:w="226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3.51</w:t>
            </w:r>
          </w:p>
        </w:tc>
        <w:tc>
          <w:tcPr>
            <w:tcW w:w="1985"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854,492.30</w:t>
            </w:r>
          </w:p>
        </w:tc>
      </w:tr>
      <w:tr w:rsidR="0022194C" w:rsidRPr="007B304E" w:rsidTr="008C1695">
        <w:tc>
          <w:tcPr>
            <w:tcW w:w="993" w:type="dxa"/>
          </w:tcPr>
          <w:p w:rsidR="0022194C" w:rsidRPr="007B304E" w:rsidRDefault="0022194C">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客户四</w:t>
            </w:r>
          </w:p>
        </w:tc>
        <w:tc>
          <w:tcPr>
            <w:tcW w:w="1701"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12,476,227.00</w:t>
            </w:r>
          </w:p>
        </w:tc>
        <w:tc>
          <w:tcPr>
            <w:tcW w:w="2551"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p>
        </w:tc>
        <w:tc>
          <w:tcPr>
            <w:tcW w:w="226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3.14</w:t>
            </w:r>
          </w:p>
        </w:tc>
        <w:tc>
          <w:tcPr>
            <w:tcW w:w="1985"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623,811.35</w:t>
            </w:r>
          </w:p>
        </w:tc>
      </w:tr>
      <w:tr w:rsidR="0022194C" w:rsidRPr="007B304E" w:rsidTr="008C1695">
        <w:tc>
          <w:tcPr>
            <w:tcW w:w="993" w:type="dxa"/>
          </w:tcPr>
          <w:p w:rsidR="0022194C" w:rsidRPr="007B304E" w:rsidRDefault="0022194C">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客户五</w:t>
            </w:r>
          </w:p>
        </w:tc>
        <w:tc>
          <w:tcPr>
            <w:tcW w:w="1701"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12,367,600.73</w:t>
            </w:r>
          </w:p>
        </w:tc>
        <w:tc>
          <w:tcPr>
            <w:tcW w:w="2551"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p>
        </w:tc>
        <w:tc>
          <w:tcPr>
            <w:tcW w:w="226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3.11</w:t>
            </w:r>
          </w:p>
        </w:tc>
        <w:tc>
          <w:tcPr>
            <w:tcW w:w="1985" w:type="dxa"/>
          </w:tcPr>
          <w:p w:rsidR="0022194C" w:rsidRPr="007B304E" w:rsidRDefault="0022194C">
            <w:pPr>
              <w:autoSpaceDE w:val="0"/>
              <w:autoSpaceDN w:val="0"/>
              <w:adjustRightInd w:val="0"/>
              <w:spacing w:before="0" w:after="0"/>
              <w:jc w:val="right"/>
              <w:rPr>
                <w:rFonts w:eastAsia="Times New Roman"/>
                <w:kern w:val="0"/>
                <w:sz w:val="22"/>
                <w:szCs w:val="24"/>
                <w:lang w:val="zh-CN"/>
              </w:rPr>
            </w:pPr>
          </w:p>
        </w:tc>
      </w:tr>
      <w:tr w:rsidR="0022194C" w:rsidRPr="007B304E" w:rsidTr="008C1695">
        <w:tc>
          <w:tcPr>
            <w:tcW w:w="993" w:type="dxa"/>
          </w:tcPr>
          <w:p w:rsidR="0022194C" w:rsidRPr="007B304E" w:rsidRDefault="0022194C">
            <w:pPr>
              <w:autoSpaceDE w:val="0"/>
              <w:autoSpaceDN w:val="0"/>
              <w:adjustRightInd w:val="0"/>
              <w:spacing w:before="0" w:after="0"/>
              <w:jc w:val="left"/>
              <w:rPr>
                <w:rFonts w:eastAsia="Times New Roman"/>
                <w:b/>
                <w:kern w:val="0"/>
                <w:sz w:val="22"/>
                <w:szCs w:val="24"/>
                <w:lang w:val="zh-CN"/>
              </w:rPr>
            </w:pPr>
            <w:r w:rsidRPr="007B304E">
              <w:rPr>
                <w:rFonts w:ascii="宋体" w:hAnsi="宋体" w:cs="宋体" w:hint="eastAsia"/>
                <w:b/>
                <w:kern w:val="0"/>
                <w:sz w:val="22"/>
                <w:szCs w:val="24"/>
                <w:lang w:val="zh-CN"/>
              </w:rPr>
              <w:t>合计</w:t>
            </w:r>
          </w:p>
        </w:tc>
        <w:tc>
          <w:tcPr>
            <w:tcW w:w="1701" w:type="dxa"/>
          </w:tcPr>
          <w:p w:rsidR="0022194C" w:rsidRPr="007B304E" w:rsidRDefault="0022194C">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en-GB"/>
              </w:rPr>
              <w:t>70,586,195.73</w:t>
            </w:r>
          </w:p>
        </w:tc>
        <w:tc>
          <w:tcPr>
            <w:tcW w:w="2551"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p>
        </w:tc>
        <w:tc>
          <w:tcPr>
            <w:tcW w:w="2268"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eastAsia="Times New Roman"/>
                <w:b/>
                <w:kern w:val="0"/>
                <w:sz w:val="22"/>
                <w:szCs w:val="24"/>
                <w:lang w:val="zh-CN"/>
              </w:rPr>
              <w:t>17.76</w:t>
            </w:r>
          </w:p>
        </w:tc>
        <w:tc>
          <w:tcPr>
            <w:tcW w:w="1985" w:type="dxa"/>
          </w:tcPr>
          <w:p w:rsidR="0022194C" w:rsidRPr="007B304E" w:rsidRDefault="0022194C">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en-GB"/>
              </w:rPr>
              <w:t>3,067,607.15</w:t>
            </w:r>
          </w:p>
        </w:tc>
      </w:tr>
    </w:tbl>
    <w:p w:rsidR="0022194C" w:rsidRPr="007B304E" w:rsidRDefault="0022194C">
      <w:pPr>
        <w:autoSpaceDE w:val="0"/>
        <w:autoSpaceDN w:val="0"/>
        <w:adjustRightInd w:val="0"/>
        <w:spacing w:before="0" w:after="0"/>
        <w:jc w:val="left"/>
        <w:rPr>
          <w:rFonts w:eastAsia="Times New Roman"/>
          <w:kern w:val="0"/>
          <w:sz w:val="21"/>
          <w:szCs w:val="24"/>
          <w:lang w:val="zh-CN"/>
        </w:rPr>
      </w:pPr>
    </w:p>
    <w:p w:rsidR="0022194C" w:rsidRPr="007B304E" w:rsidRDefault="0022194C">
      <w:pPr>
        <w:pStyle w:val="Section"/>
        <w:outlineLvl w:val="2"/>
        <w:rPr>
          <w:bCs w:val="0"/>
          <w:szCs w:val="24"/>
        </w:rPr>
      </w:pPr>
      <w:r w:rsidRPr="007B304E">
        <w:rPr>
          <w:bCs w:val="0"/>
          <w:szCs w:val="24"/>
        </w:rPr>
        <w:t>4</w:t>
      </w:r>
      <w:r w:rsidRPr="007B304E">
        <w:rPr>
          <w:rFonts w:hint="eastAsia"/>
          <w:bCs w:val="0"/>
          <w:szCs w:val="24"/>
        </w:rPr>
        <w:t>、预付款项</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）预付款项按账龄列示</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12"/>
        <w:gridCol w:w="1915"/>
        <w:gridCol w:w="1914"/>
        <w:gridCol w:w="1914"/>
        <w:gridCol w:w="1915"/>
      </w:tblGrid>
      <w:tr w:rsidR="0022194C" w:rsidRPr="007B304E">
        <w:tblPrEx>
          <w:tblCellMar>
            <w:top w:w="0" w:type="dxa"/>
            <w:bottom w:w="0" w:type="dxa"/>
          </w:tblCellMar>
        </w:tblPrEx>
        <w:tc>
          <w:tcPr>
            <w:tcW w:w="191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账龄</w:t>
            </w:r>
          </w:p>
        </w:tc>
        <w:tc>
          <w:tcPr>
            <w:tcW w:w="382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82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期初余额</w:t>
            </w:r>
          </w:p>
        </w:tc>
      </w:tr>
      <w:tr w:rsidR="0022194C" w:rsidRPr="007B304E">
        <w:tblPrEx>
          <w:tblCellMar>
            <w:top w:w="0" w:type="dxa"/>
            <w:bottom w:w="0" w:type="dxa"/>
          </w:tblCellMar>
        </w:tblPrEx>
        <w:tc>
          <w:tcPr>
            <w:tcW w:w="1912"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r>
      <w:tr w:rsidR="0022194C" w:rsidRPr="007B304E">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35,999,790.17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64.47%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66,959,249.50</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85.51%</w:t>
            </w:r>
          </w:p>
        </w:tc>
      </w:tr>
      <w:tr w:rsidR="0022194C" w:rsidRPr="007B304E">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至</w:t>
            </w:r>
            <w:r w:rsidRPr="007B304E">
              <w:rPr>
                <w:sz w:val="21"/>
                <w:szCs w:val="24"/>
              </w:rPr>
              <w:t>2</w:t>
            </w:r>
            <w:r w:rsidRPr="007B304E">
              <w:rPr>
                <w:rFonts w:hint="eastAsia"/>
                <w:sz w:val="21"/>
                <w:szCs w:val="24"/>
              </w:rPr>
              <w:t>年</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11,514,919.61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20.62%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8,982,758.53</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11.47%</w:t>
            </w:r>
          </w:p>
        </w:tc>
      </w:tr>
      <w:tr w:rsidR="0022194C" w:rsidRPr="007B304E">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r w:rsidRPr="007B304E">
              <w:rPr>
                <w:rFonts w:hint="eastAsia"/>
                <w:sz w:val="21"/>
                <w:szCs w:val="24"/>
              </w:rPr>
              <w:t>至</w:t>
            </w:r>
            <w:r w:rsidRPr="007B304E">
              <w:rPr>
                <w:sz w:val="21"/>
                <w:szCs w:val="24"/>
              </w:rPr>
              <w:t>3</w:t>
            </w:r>
            <w:r w:rsidRPr="007B304E">
              <w:rPr>
                <w:rFonts w:hint="eastAsia"/>
                <w:sz w:val="21"/>
                <w:szCs w:val="24"/>
              </w:rPr>
              <w:t>年</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7,125,103.26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12.76%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1,755,044.76</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2.24%</w:t>
            </w:r>
          </w:p>
        </w:tc>
      </w:tr>
      <w:tr w:rsidR="0022194C" w:rsidRPr="007B304E">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3</w:t>
            </w:r>
            <w:r w:rsidRPr="007B304E">
              <w:rPr>
                <w:rFonts w:hint="eastAsia"/>
                <w:sz w:val="21"/>
                <w:szCs w:val="24"/>
              </w:rPr>
              <w:t>年以上</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1,202,082.75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613,385.47</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0.78%</w:t>
            </w:r>
          </w:p>
        </w:tc>
      </w:tr>
      <w:tr w:rsidR="0022194C" w:rsidRPr="007B304E">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915"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55,841,895.79</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914"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78,310,438.26</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r>
    </w:tbl>
    <w:p w:rsidR="0022194C" w:rsidRPr="007B304E" w:rsidRDefault="0022194C" w:rsidP="008C1695">
      <w:pPr>
        <w:spacing w:line="360" w:lineRule="auto"/>
        <w:jc w:val="left"/>
        <w:rPr>
          <w:sz w:val="21"/>
          <w:szCs w:val="24"/>
        </w:rPr>
      </w:pPr>
      <w:r w:rsidRPr="007B304E">
        <w:rPr>
          <w:rFonts w:hint="eastAsia"/>
          <w:sz w:val="21"/>
          <w:szCs w:val="24"/>
        </w:rPr>
        <w:t>账龄超过</w:t>
      </w:r>
      <w:r w:rsidRPr="007B304E">
        <w:rPr>
          <w:sz w:val="21"/>
          <w:szCs w:val="24"/>
        </w:rPr>
        <w:t>1</w:t>
      </w:r>
      <w:r w:rsidRPr="007B304E">
        <w:rPr>
          <w:rFonts w:hint="eastAsia"/>
          <w:sz w:val="21"/>
          <w:szCs w:val="24"/>
        </w:rPr>
        <w:t>年且金额重要的预付款项未及时结算原因的说明：</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一年以上的预付账款主要为因造船周期影响，未结算的预付款。</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）按预付对象归集的期末余额前五名的预付款情况</w:t>
      </w:r>
    </w:p>
    <w:tbl>
      <w:tblPr>
        <w:tblW w:w="0" w:type="auto"/>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1134"/>
        <w:gridCol w:w="1843"/>
        <w:gridCol w:w="2693"/>
        <w:gridCol w:w="3828"/>
      </w:tblGrid>
      <w:tr w:rsidR="0022194C" w:rsidRPr="007B304E" w:rsidTr="008C1695">
        <w:tc>
          <w:tcPr>
            <w:tcW w:w="1134" w:type="dxa"/>
          </w:tcPr>
          <w:p w:rsidR="0022194C" w:rsidRPr="007B304E" w:rsidRDefault="0022194C">
            <w:pPr>
              <w:autoSpaceDE w:val="0"/>
              <w:autoSpaceDN w:val="0"/>
              <w:adjustRightInd w:val="0"/>
              <w:spacing w:before="0" w:after="0"/>
              <w:rPr>
                <w:rFonts w:eastAsia="Times New Roman"/>
                <w:b/>
                <w:kern w:val="0"/>
                <w:sz w:val="22"/>
                <w:szCs w:val="24"/>
                <w:lang w:val="zh-CN"/>
              </w:rPr>
            </w:pPr>
            <w:r w:rsidRPr="007B304E">
              <w:rPr>
                <w:rFonts w:ascii="宋体" w:hAnsi="宋体" w:cs="宋体" w:hint="eastAsia"/>
                <w:b/>
                <w:kern w:val="0"/>
                <w:sz w:val="22"/>
                <w:szCs w:val="24"/>
                <w:lang w:val="zh-CN"/>
              </w:rPr>
              <w:t>单位名称</w:t>
            </w:r>
          </w:p>
        </w:tc>
        <w:tc>
          <w:tcPr>
            <w:tcW w:w="1843"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年末余额</w:t>
            </w:r>
          </w:p>
        </w:tc>
        <w:tc>
          <w:tcPr>
            <w:tcW w:w="2693"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账龄</w:t>
            </w:r>
          </w:p>
        </w:tc>
        <w:tc>
          <w:tcPr>
            <w:tcW w:w="3828"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占预付款项年末余额合计数的比例</w:t>
            </w:r>
            <w:r w:rsidRPr="007B304E">
              <w:rPr>
                <w:rFonts w:eastAsia="Times New Roman"/>
                <w:b/>
                <w:kern w:val="0"/>
                <w:sz w:val="22"/>
                <w:szCs w:val="24"/>
                <w:lang w:val="zh-CN"/>
              </w:rPr>
              <w:t>(%)</w:t>
            </w:r>
          </w:p>
        </w:tc>
      </w:tr>
      <w:tr w:rsidR="0022194C" w:rsidRPr="007B304E" w:rsidTr="008C1695">
        <w:tc>
          <w:tcPr>
            <w:tcW w:w="1134" w:type="dxa"/>
          </w:tcPr>
          <w:p w:rsidR="0022194C" w:rsidRPr="007B304E" w:rsidRDefault="0022194C">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供应商一</w:t>
            </w:r>
          </w:p>
        </w:tc>
        <w:tc>
          <w:tcPr>
            <w:tcW w:w="1843"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9,182,600.24</w:t>
            </w:r>
          </w:p>
        </w:tc>
        <w:tc>
          <w:tcPr>
            <w:tcW w:w="2693"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p>
        </w:tc>
        <w:tc>
          <w:tcPr>
            <w:tcW w:w="382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16.44</w:t>
            </w:r>
          </w:p>
        </w:tc>
      </w:tr>
      <w:tr w:rsidR="0022194C" w:rsidRPr="007B304E" w:rsidTr="008C1695">
        <w:tc>
          <w:tcPr>
            <w:tcW w:w="1134" w:type="dxa"/>
          </w:tcPr>
          <w:p w:rsidR="0022194C" w:rsidRPr="007B304E" w:rsidRDefault="0022194C">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供应商二</w:t>
            </w:r>
          </w:p>
        </w:tc>
        <w:tc>
          <w:tcPr>
            <w:tcW w:w="1843"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9,000,000.00</w:t>
            </w:r>
          </w:p>
        </w:tc>
        <w:tc>
          <w:tcPr>
            <w:tcW w:w="2693" w:type="dxa"/>
          </w:tcPr>
          <w:p w:rsidR="008C1695" w:rsidRPr="007B304E" w:rsidRDefault="0022194C">
            <w:pPr>
              <w:autoSpaceDE w:val="0"/>
              <w:autoSpaceDN w:val="0"/>
              <w:adjustRightInd w:val="0"/>
              <w:spacing w:before="0" w:after="0"/>
              <w:jc w:val="center"/>
              <w:rPr>
                <w:rFonts w:ascii="宋体" w:cs="宋体"/>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r w:rsidRPr="007B304E">
              <w:rPr>
                <w:rFonts w:eastAsia="Times New Roman"/>
                <w:kern w:val="0"/>
                <w:sz w:val="22"/>
                <w:szCs w:val="24"/>
                <w:lang w:val="en-GB"/>
              </w:rPr>
              <w:t>:335,952.63</w:t>
            </w:r>
            <w:r w:rsidRPr="007B304E">
              <w:rPr>
                <w:rFonts w:ascii="宋体" w:hAnsi="宋体" w:cs="宋体" w:hint="eastAsia"/>
                <w:kern w:val="0"/>
                <w:sz w:val="22"/>
                <w:szCs w:val="24"/>
                <w:lang w:val="zh-CN"/>
              </w:rPr>
              <w:t>；</w:t>
            </w:r>
          </w:p>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1-2</w:t>
            </w:r>
            <w:r w:rsidRPr="007B304E">
              <w:rPr>
                <w:rFonts w:ascii="宋体" w:hAnsi="宋体" w:cs="宋体" w:hint="eastAsia"/>
                <w:kern w:val="0"/>
                <w:sz w:val="22"/>
                <w:szCs w:val="24"/>
                <w:lang w:val="zh-CN"/>
              </w:rPr>
              <w:t>年：</w:t>
            </w:r>
            <w:r w:rsidRPr="007B304E">
              <w:rPr>
                <w:rFonts w:eastAsia="Times New Roman"/>
                <w:kern w:val="0"/>
                <w:sz w:val="22"/>
                <w:szCs w:val="24"/>
                <w:lang w:val="en-GB"/>
              </w:rPr>
              <w:t>8,664,047.37</w:t>
            </w:r>
          </w:p>
        </w:tc>
        <w:tc>
          <w:tcPr>
            <w:tcW w:w="382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16.12</w:t>
            </w:r>
          </w:p>
        </w:tc>
      </w:tr>
      <w:tr w:rsidR="0022194C" w:rsidRPr="007B304E" w:rsidTr="008C1695">
        <w:tc>
          <w:tcPr>
            <w:tcW w:w="1134" w:type="dxa"/>
          </w:tcPr>
          <w:p w:rsidR="0022194C" w:rsidRPr="007B304E" w:rsidRDefault="0022194C">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供应商三</w:t>
            </w:r>
          </w:p>
        </w:tc>
        <w:tc>
          <w:tcPr>
            <w:tcW w:w="1843"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5,667,156.92</w:t>
            </w:r>
          </w:p>
        </w:tc>
        <w:tc>
          <w:tcPr>
            <w:tcW w:w="2693"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2-3</w:t>
            </w:r>
            <w:r w:rsidRPr="007B304E">
              <w:rPr>
                <w:rFonts w:ascii="宋体" w:hAnsi="宋体" w:cs="宋体" w:hint="eastAsia"/>
                <w:kern w:val="0"/>
                <w:sz w:val="22"/>
                <w:szCs w:val="24"/>
                <w:lang w:val="zh-CN"/>
              </w:rPr>
              <w:t>年</w:t>
            </w:r>
          </w:p>
        </w:tc>
        <w:tc>
          <w:tcPr>
            <w:tcW w:w="382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10.15</w:t>
            </w:r>
          </w:p>
        </w:tc>
      </w:tr>
      <w:tr w:rsidR="0022194C" w:rsidRPr="007B304E" w:rsidTr="008C1695">
        <w:tc>
          <w:tcPr>
            <w:tcW w:w="1134" w:type="dxa"/>
          </w:tcPr>
          <w:p w:rsidR="0022194C" w:rsidRPr="007B304E" w:rsidRDefault="0022194C">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供应商四</w:t>
            </w:r>
          </w:p>
        </w:tc>
        <w:tc>
          <w:tcPr>
            <w:tcW w:w="1843"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4,018,887.70</w:t>
            </w:r>
          </w:p>
        </w:tc>
        <w:tc>
          <w:tcPr>
            <w:tcW w:w="2693"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w:t>
            </w:r>
            <w:r w:rsidRPr="007B304E">
              <w:rPr>
                <w:rFonts w:ascii="宋体" w:hAnsi="宋体" w:cs="宋体" w:hint="eastAsia"/>
                <w:kern w:val="0"/>
                <w:sz w:val="22"/>
                <w:szCs w:val="24"/>
                <w:lang w:val="zh-CN"/>
              </w:rPr>
              <w:t>年以内</w:t>
            </w:r>
          </w:p>
        </w:tc>
        <w:tc>
          <w:tcPr>
            <w:tcW w:w="382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7.20</w:t>
            </w:r>
          </w:p>
        </w:tc>
      </w:tr>
      <w:tr w:rsidR="0022194C" w:rsidRPr="007B304E" w:rsidTr="008C1695">
        <w:tc>
          <w:tcPr>
            <w:tcW w:w="1134" w:type="dxa"/>
          </w:tcPr>
          <w:p w:rsidR="0022194C" w:rsidRPr="007B304E" w:rsidRDefault="0022194C">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供应商五</w:t>
            </w:r>
          </w:p>
        </w:tc>
        <w:tc>
          <w:tcPr>
            <w:tcW w:w="1843" w:type="dxa"/>
          </w:tcPr>
          <w:p w:rsidR="0022194C" w:rsidRPr="007B304E" w:rsidRDefault="0022194C">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3,743,968.52</w:t>
            </w:r>
          </w:p>
        </w:tc>
        <w:tc>
          <w:tcPr>
            <w:tcW w:w="2693"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1-2</w:t>
            </w:r>
            <w:r w:rsidRPr="007B304E">
              <w:rPr>
                <w:rFonts w:ascii="宋体" w:hAnsi="宋体" w:cs="宋体" w:hint="eastAsia"/>
                <w:kern w:val="0"/>
                <w:sz w:val="22"/>
                <w:szCs w:val="24"/>
                <w:lang w:val="zh-CN"/>
              </w:rPr>
              <w:t>年</w:t>
            </w:r>
          </w:p>
        </w:tc>
        <w:tc>
          <w:tcPr>
            <w:tcW w:w="3828" w:type="dxa"/>
          </w:tcPr>
          <w:p w:rsidR="0022194C" w:rsidRPr="007B304E" w:rsidRDefault="0022194C">
            <w:pPr>
              <w:autoSpaceDE w:val="0"/>
              <w:autoSpaceDN w:val="0"/>
              <w:adjustRightInd w:val="0"/>
              <w:spacing w:before="0" w:after="0"/>
              <w:jc w:val="center"/>
              <w:rPr>
                <w:rFonts w:eastAsia="Times New Roman"/>
                <w:kern w:val="0"/>
                <w:sz w:val="22"/>
                <w:szCs w:val="24"/>
                <w:lang w:val="zh-CN"/>
              </w:rPr>
            </w:pPr>
            <w:r w:rsidRPr="007B304E">
              <w:rPr>
                <w:rFonts w:eastAsia="Times New Roman"/>
                <w:kern w:val="0"/>
                <w:sz w:val="22"/>
                <w:szCs w:val="24"/>
                <w:lang w:val="en-GB"/>
              </w:rPr>
              <w:t>6.70</w:t>
            </w:r>
          </w:p>
        </w:tc>
      </w:tr>
      <w:tr w:rsidR="0022194C" w:rsidRPr="007B304E" w:rsidTr="008C1695">
        <w:tc>
          <w:tcPr>
            <w:tcW w:w="1134" w:type="dxa"/>
          </w:tcPr>
          <w:p w:rsidR="0022194C" w:rsidRPr="007B304E" w:rsidRDefault="0022194C">
            <w:pPr>
              <w:autoSpaceDE w:val="0"/>
              <w:autoSpaceDN w:val="0"/>
              <w:adjustRightInd w:val="0"/>
              <w:spacing w:before="0" w:after="0"/>
              <w:jc w:val="left"/>
              <w:rPr>
                <w:rFonts w:eastAsia="Times New Roman"/>
                <w:b/>
                <w:kern w:val="0"/>
                <w:sz w:val="22"/>
                <w:szCs w:val="24"/>
                <w:lang w:val="zh-CN"/>
              </w:rPr>
            </w:pPr>
            <w:r w:rsidRPr="007B304E">
              <w:rPr>
                <w:rFonts w:ascii="宋体" w:hAnsi="宋体" w:cs="宋体" w:hint="eastAsia"/>
                <w:b/>
                <w:kern w:val="0"/>
                <w:sz w:val="22"/>
                <w:szCs w:val="24"/>
                <w:lang w:val="zh-CN"/>
              </w:rPr>
              <w:t>合计</w:t>
            </w:r>
          </w:p>
        </w:tc>
        <w:tc>
          <w:tcPr>
            <w:tcW w:w="1843" w:type="dxa"/>
          </w:tcPr>
          <w:p w:rsidR="0022194C" w:rsidRPr="007B304E" w:rsidRDefault="0022194C">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en-GB"/>
              </w:rPr>
              <w:t>31,612,613.38</w:t>
            </w:r>
          </w:p>
        </w:tc>
        <w:tc>
          <w:tcPr>
            <w:tcW w:w="2693"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p>
        </w:tc>
        <w:tc>
          <w:tcPr>
            <w:tcW w:w="3828"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eastAsia="Times New Roman"/>
                <w:b/>
                <w:kern w:val="0"/>
                <w:sz w:val="22"/>
                <w:szCs w:val="24"/>
                <w:lang w:val="en-GB"/>
              </w:rPr>
              <w:t>56.61</w:t>
            </w:r>
          </w:p>
        </w:tc>
      </w:tr>
    </w:tbl>
    <w:p w:rsidR="0022194C" w:rsidRPr="007B304E" w:rsidRDefault="0022194C">
      <w:pPr>
        <w:autoSpaceDE w:val="0"/>
        <w:autoSpaceDN w:val="0"/>
        <w:adjustRightInd w:val="0"/>
        <w:spacing w:before="0" w:after="0"/>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5</w:t>
      </w:r>
      <w:r w:rsidRPr="007B304E">
        <w:rPr>
          <w:rFonts w:hint="eastAsia"/>
          <w:bCs w:val="0"/>
          <w:szCs w:val="24"/>
        </w:rPr>
        <w:t>、应收利息</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）应收利息分类</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90"/>
        <w:gridCol w:w="3190"/>
        <w:gridCol w:w="3189"/>
      </w:tblGrid>
      <w:tr w:rsidR="0022194C" w:rsidRPr="007B304E">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期初余额</w:t>
            </w:r>
          </w:p>
        </w:tc>
      </w:tr>
      <w:tr w:rsidR="0022194C" w:rsidRPr="007B304E">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定期存款</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172,141.39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65,953.53</w:t>
            </w:r>
          </w:p>
        </w:tc>
      </w:tr>
      <w:tr w:rsidR="0022194C" w:rsidRPr="007B304E">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172,141.39</w:t>
            </w:r>
          </w:p>
        </w:tc>
        <w:tc>
          <w:tcPr>
            <w:tcW w:w="3189"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65,953.53</w:t>
            </w:r>
          </w:p>
        </w:tc>
      </w:tr>
    </w:tbl>
    <w:p w:rsidR="0022194C" w:rsidRPr="007B304E" w:rsidRDefault="0022194C">
      <w:pPr>
        <w:pStyle w:val="Section"/>
        <w:outlineLvl w:val="2"/>
        <w:rPr>
          <w:bCs w:val="0"/>
          <w:szCs w:val="24"/>
        </w:rPr>
      </w:pPr>
      <w:r w:rsidRPr="007B304E">
        <w:rPr>
          <w:bCs w:val="0"/>
          <w:szCs w:val="24"/>
        </w:rPr>
        <w:t>6</w:t>
      </w:r>
      <w:r w:rsidRPr="007B304E">
        <w:rPr>
          <w:rFonts w:hint="eastAsia"/>
          <w:bCs w:val="0"/>
          <w:szCs w:val="24"/>
        </w:rPr>
        <w:t>、其他应收款</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）其他应收款分类披露</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5170" w:type="pct"/>
        <w:tblCellMar>
          <w:left w:w="28" w:type="dxa"/>
          <w:right w:w="28" w:type="dxa"/>
        </w:tblCellMar>
        <w:tblLook w:val="0000" w:firstRow="0" w:lastRow="0" w:firstColumn="0" w:lastColumn="0" w:noHBand="0" w:noVBand="0"/>
      </w:tblPr>
      <w:tblGrid>
        <w:gridCol w:w="647"/>
        <w:gridCol w:w="1122"/>
        <w:gridCol w:w="797"/>
        <w:gridCol w:w="1095"/>
        <w:gridCol w:w="648"/>
        <w:gridCol w:w="1129"/>
        <w:gridCol w:w="1129"/>
        <w:gridCol w:w="798"/>
        <w:gridCol w:w="894"/>
        <w:gridCol w:w="638"/>
        <w:gridCol w:w="1127"/>
      </w:tblGrid>
      <w:tr w:rsidR="0022194C" w:rsidRPr="007B304E" w:rsidTr="00B50745">
        <w:tblPrEx>
          <w:tblCellMar>
            <w:top w:w="0" w:type="dxa"/>
            <w:bottom w:w="0" w:type="dxa"/>
          </w:tblCellMar>
        </w:tblPrEx>
        <w:trPr>
          <w:trHeight w:val="382"/>
        </w:trPr>
        <w:tc>
          <w:tcPr>
            <w:tcW w:w="32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类别</w:t>
            </w:r>
          </w:p>
        </w:tc>
        <w:tc>
          <w:tcPr>
            <w:tcW w:w="2389" w:type="pct"/>
            <w:gridSpan w:val="5"/>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2288" w:type="pct"/>
            <w:gridSpan w:val="5"/>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期初余额</w:t>
            </w:r>
          </w:p>
        </w:tc>
      </w:tr>
      <w:tr w:rsidR="0022194C" w:rsidRPr="007B304E" w:rsidTr="00B50745">
        <w:tblPrEx>
          <w:tblCellMar>
            <w:top w:w="0" w:type="dxa"/>
            <w:bottom w:w="0" w:type="dxa"/>
          </w:tblCellMar>
        </w:tblPrEx>
        <w:trPr>
          <w:trHeight w:val="141"/>
        </w:trPr>
        <w:tc>
          <w:tcPr>
            <w:tcW w:w="323" w:type="pct"/>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957" w:type="pct"/>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869" w:type="pct"/>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w:t>
            </w:r>
          </w:p>
        </w:tc>
        <w:tc>
          <w:tcPr>
            <w:tcW w:w="56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c>
          <w:tcPr>
            <w:tcW w:w="961" w:type="pct"/>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764" w:type="pct"/>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w:t>
            </w:r>
          </w:p>
        </w:tc>
        <w:tc>
          <w:tcPr>
            <w:tcW w:w="563"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账面价值</w:t>
            </w:r>
          </w:p>
        </w:tc>
      </w:tr>
      <w:tr w:rsidR="00B50745" w:rsidRPr="007B304E" w:rsidTr="00B50745">
        <w:tblPrEx>
          <w:tblCellMar>
            <w:top w:w="0" w:type="dxa"/>
            <w:bottom w:w="0" w:type="dxa"/>
          </w:tblCellMar>
        </w:tblPrEx>
        <w:trPr>
          <w:trHeight w:val="141"/>
        </w:trPr>
        <w:tc>
          <w:tcPr>
            <w:tcW w:w="323" w:type="pct"/>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560"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398"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c>
          <w:tcPr>
            <w:tcW w:w="546"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323"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计提比例</w:t>
            </w:r>
          </w:p>
        </w:tc>
        <w:tc>
          <w:tcPr>
            <w:tcW w:w="563" w:type="pct"/>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563"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398"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比例</w:t>
            </w:r>
          </w:p>
        </w:tc>
        <w:tc>
          <w:tcPr>
            <w:tcW w:w="446"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金额</w:t>
            </w:r>
          </w:p>
        </w:tc>
        <w:tc>
          <w:tcPr>
            <w:tcW w:w="317"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计提比例</w:t>
            </w:r>
          </w:p>
        </w:tc>
        <w:tc>
          <w:tcPr>
            <w:tcW w:w="563" w:type="pct"/>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B50745" w:rsidRPr="007B304E" w:rsidTr="00B50745">
        <w:tblPrEx>
          <w:tblCellMar>
            <w:top w:w="0" w:type="dxa"/>
            <w:bottom w:w="0" w:type="dxa"/>
          </w:tblCellMar>
        </w:tblPrEx>
        <w:trPr>
          <w:trHeight w:val="2220"/>
        </w:trPr>
        <w:tc>
          <w:tcPr>
            <w:tcW w:w="323"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Cs w:val="24"/>
              </w:rPr>
              <w:t>按信用风险特征组合计提坏账准备的其他应收款</w:t>
            </w:r>
          </w:p>
        </w:tc>
        <w:tc>
          <w:tcPr>
            <w:tcW w:w="56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33,308,469.11</w:t>
            </w:r>
          </w:p>
        </w:tc>
        <w:tc>
          <w:tcPr>
            <w:tcW w:w="3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100.00%</w:t>
            </w:r>
          </w:p>
        </w:tc>
        <w:tc>
          <w:tcPr>
            <w:tcW w:w="54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1,598,362.03</w:t>
            </w:r>
          </w:p>
        </w:tc>
        <w:tc>
          <w:tcPr>
            <w:tcW w:w="32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4.80%</w:t>
            </w:r>
          </w:p>
        </w:tc>
        <w:tc>
          <w:tcPr>
            <w:tcW w:w="56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31,710,107.08</w:t>
            </w:r>
          </w:p>
        </w:tc>
        <w:tc>
          <w:tcPr>
            <w:tcW w:w="56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14,806,562.26</w:t>
            </w:r>
          </w:p>
        </w:tc>
        <w:tc>
          <w:tcPr>
            <w:tcW w:w="3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100.00%</w:t>
            </w:r>
          </w:p>
        </w:tc>
        <w:tc>
          <w:tcPr>
            <w:tcW w:w="44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515,508.14</w:t>
            </w:r>
          </w:p>
        </w:tc>
        <w:tc>
          <w:tcPr>
            <w:tcW w:w="317"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3.48%</w:t>
            </w:r>
          </w:p>
        </w:tc>
        <w:tc>
          <w:tcPr>
            <w:tcW w:w="56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14,291,054.12</w:t>
            </w:r>
          </w:p>
        </w:tc>
      </w:tr>
      <w:tr w:rsidR="00B50745" w:rsidRPr="007B304E" w:rsidTr="00B50745">
        <w:tblPrEx>
          <w:tblCellMar>
            <w:top w:w="0" w:type="dxa"/>
            <w:bottom w:w="0" w:type="dxa"/>
          </w:tblCellMar>
        </w:tblPrEx>
        <w:trPr>
          <w:trHeight w:val="691"/>
        </w:trPr>
        <w:tc>
          <w:tcPr>
            <w:tcW w:w="323"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Cs w:val="24"/>
              </w:rPr>
              <w:t>合计</w:t>
            </w:r>
          </w:p>
        </w:tc>
        <w:tc>
          <w:tcPr>
            <w:tcW w:w="56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33,308,469.11</w:t>
            </w:r>
          </w:p>
        </w:tc>
        <w:tc>
          <w:tcPr>
            <w:tcW w:w="3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A00F14">
            <w:pPr>
              <w:jc w:val="right"/>
              <w:rPr>
                <w:szCs w:val="24"/>
              </w:rPr>
            </w:pPr>
            <w:r w:rsidRPr="007B304E">
              <w:rPr>
                <w:szCs w:val="24"/>
              </w:rPr>
              <w:t>100.00%</w:t>
            </w:r>
          </w:p>
        </w:tc>
        <w:tc>
          <w:tcPr>
            <w:tcW w:w="54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1,598,362.03</w:t>
            </w:r>
          </w:p>
        </w:tc>
        <w:tc>
          <w:tcPr>
            <w:tcW w:w="32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A00F14">
            <w:pPr>
              <w:jc w:val="right"/>
              <w:rPr>
                <w:szCs w:val="24"/>
              </w:rPr>
            </w:pPr>
            <w:r w:rsidRPr="007B304E">
              <w:rPr>
                <w:szCs w:val="24"/>
              </w:rPr>
              <w:t>4.80%</w:t>
            </w:r>
          </w:p>
        </w:tc>
        <w:tc>
          <w:tcPr>
            <w:tcW w:w="563" w:type="pct"/>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Cs w:val="24"/>
              </w:rPr>
              <w:t>31,710,107.08</w:t>
            </w:r>
          </w:p>
        </w:tc>
        <w:tc>
          <w:tcPr>
            <w:tcW w:w="56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14,806,562.26</w:t>
            </w:r>
          </w:p>
        </w:tc>
        <w:tc>
          <w:tcPr>
            <w:tcW w:w="3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100.00%</w:t>
            </w:r>
          </w:p>
        </w:tc>
        <w:tc>
          <w:tcPr>
            <w:tcW w:w="44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515,508.14</w:t>
            </w:r>
          </w:p>
        </w:tc>
        <w:tc>
          <w:tcPr>
            <w:tcW w:w="317"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Cs w:val="24"/>
              </w:rPr>
              <w:t>3.48%</w:t>
            </w:r>
          </w:p>
        </w:tc>
        <w:tc>
          <w:tcPr>
            <w:tcW w:w="563" w:type="pct"/>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Cs w:val="24"/>
              </w:rPr>
              <w:t>14,291,054.12</w:t>
            </w:r>
          </w:p>
        </w:tc>
      </w:tr>
    </w:tbl>
    <w:p w:rsidR="0022194C" w:rsidRPr="007B304E" w:rsidRDefault="0022194C" w:rsidP="008C1695">
      <w:pPr>
        <w:spacing w:line="360" w:lineRule="auto"/>
        <w:jc w:val="left"/>
        <w:rPr>
          <w:sz w:val="21"/>
          <w:szCs w:val="24"/>
        </w:rPr>
      </w:pPr>
      <w:r w:rsidRPr="007B304E">
        <w:rPr>
          <w:rFonts w:hint="eastAsia"/>
          <w:sz w:val="21"/>
          <w:szCs w:val="24"/>
        </w:rPr>
        <w:t>期末单项金额重大并单项计提坏账准备的其他应收款：</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spacing w:line="360" w:lineRule="auto"/>
        <w:jc w:val="left"/>
        <w:rPr>
          <w:sz w:val="21"/>
          <w:szCs w:val="24"/>
        </w:rPr>
      </w:pPr>
      <w:r w:rsidRPr="007B304E">
        <w:rPr>
          <w:rFonts w:hint="eastAsia"/>
          <w:sz w:val="21"/>
          <w:szCs w:val="24"/>
        </w:rPr>
        <w:t>组合中，按账龄分析法计提坏账准备的其他应收款：</w:t>
      </w:r>
    </w:p>
    <w:p w:rsidR="0022194C" w:rsidRPr="007B304E" w:rsidRDefault="0022194C" w:rsidP="008C1695">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391"/>
        <w:gridCol w:w="2393"/>
        <w:gridCol w:w="2392"/>
        <w:gridCol w:w="2392"/>
      </w:tblGrid>
      <w:tr w:rsidR="0022194C" w:rsidRPr="007B304E">
        <w:tblPrEx>
          <w:tblCellMar>
            <w:top w:w="0" w:type="dxa"/>
            <w:bottom w:w="0" w:type="dxa"/>
          </w:tblCellMar>
        </w:tblPrEx>
        <w:tc>
          <w:tcPr>
            <w:tcW w:w="239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账龄</w:t>
            </w:r>
          </w:p>
        </w:tc>
        <w:tc>
          <w:tcPr>
            <w:tcW w:w="7177"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期末余额</w:t>
            </w:r>
          </w:p>
        </w:tc>
      </w:tr>
      <w:tr w:rsidR="0022194C" w:rsidRPr="007B304E">
        <w:tblPrEx>
          <w:tblCellMar>
            <w:top w:w="0" w:type="dxa"/>
            <w:bottom w:w="0" w:type="dxa"/>
          </w:tblCellMar>
        </w:tblPrEx>
        <w:tc>
          <w:tcPr>
            <w:tcW w:w="2391"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23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其他应收款</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计提比例</w:t>
            </w:r>
          </w:p>
        </w:tc>
      </w:tr>
      <w:tr w:rsidR="0022194C" w:rsidRPr="007B304E">
        <w:tblPrEx>
          <w:tblCellMar>
            <w:top w:w="0" w:type="dxa"/>
            <w:bottom w:w="0" w:type="dxa"/>
          </w:tblCellMar>
        </w:tblPrEx>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年以内分项</w:t>
            </w:r>
          </w:p>
        </w:tc>
      </w:tr>
      <w:tr w:rsidR="0022194C" w:rsidRPr="007B304E">
        <w:tblPrEx>
          <w:tblCellMar>
            <w:top w:w="0" w:type="dxa"/>
            <w:bottom w:w="0" w:type="dxa"/>
          </w:tblCellMar>
        </w:tblPrEx>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年以内小计</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20,381,716.68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1,019,242.94</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5.00%</w:t>
            </w:r>
          </w:p>
        </w:tc>
      </w:tr>
      <w:tr w:rsidR="0022194C" w:rsidRPr="007B304E">
        <w:tblPrEx>
          <w:tblCellMar>
            <w:top w:w="0" w:type="dxa"/>
            <w:bottom w:w="0" w:type="dxa"/>
          </w:tblCellMar>
        </w:tblPrEx>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至</w:t>
            </w:r>
            <w:r w:rsidRPr="007B304E">
              <w:rPr>
                <w:sz w:val="21"/>
                <w:szCs w:val="24"/>
              </w:rPr>
              <w:t>2</w:t>
            </w:r>
            <w:r w:rsidRPr="007B304E">
              <w:rPr>
                <w:rFonts w:hint="eastAsia"/>
                <w:sz w:val="21"/>
                <w:szCs w:val="24"/>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822,708.57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82,270.86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w:t>
            </w:r>
          </w:p>
        </w:tc>
      </w:tr>
      <w:tr w:rsidR="0022194C" w:rsidRPr="007B304E">
        <w:tblPrEx>
          <w:tblCellMar>
            <w:top w:w="0" w:type="dxa"/>
            <w:bottom w:w="0" w:type="dxa"/>
          </w:tblCellMar>
        </w:tblPrEx>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2</w:t>
            </w:r>
            <w:r w:rsidRPr="007B304E">
              <w:rPr>
                <w:rFonts w:hint="eastAsia"/>
                <w:sz w:val="21"/>
                <w:szCs w:val="24"/>
              </w:rPr>
              <w:t>至</w:t>
            </w:r>
            <w:r w:rsidRPr="007B304E">
              <w:rPr>
                <w:sz w:val="21"/>
                <w:szCs w:val="24"/>
              </w:rPr>
              <w:t>3</w:t>
            </w:r>
            <w:r w:rsidRPr="007B304E">
              <w:rPr>
                <w:rFonts w:hint="eastAsia"/>
                <w:sz w:val="21"/>
                <w:szCs w:val="24"/>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574,176.00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172,252.80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30.00%</w:t>
            </w:r>
          </w:p>
        </w:tc>
      </w:tr>
      <w:tr w:rsidR="0022194C" w:rsidRPr="007B304E">
        <w:tblPrEx>
          <w:tblCellMar>
            <w:top w:w="0" w:type="dxa"/>
            <w:bottom w:w="0" w:type="dxa"/>
          </w:tblCellMar>
        </w:tblPrEx>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4</w:t>
            </w:r>
            <w:r w:rsidRPr="007B304E">
              <w:rPr>
                <w:rFonts w:hint="eastAsia"/>
                <w:sz w:val="21"/>
                <w:szCs w:val="24"/>
              </w:rPr>
              <w:t>至</w:t>
            </w:r>
            <w:r w:rsidRPr="007B304E">
              <w:rPr>
                <w:sz w:val="21"/>
                <w:szCs w:val="24"/>
              </w:rPr>
              <w:t>5</w:t>
            </w:r>
            <w:r w:rsidRPr="007B304E">
              <w:rPr>
                <w:rFonts w:hint="eastAsia"/>
                <w:sz w:val="21"/>
                <w:szCs w:val="24"/>
              </w:rPr>
              <w:t>年</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80.00%</w:t>
            </w:r>
          </w:p>
        </w:tc>
      </w:tr>
      <w:tr w:rsidR="0022194C" w:rsidRPr="007B304E">
        <w:tblPrEx>
          <w:tblCellMar>
            <w:top w:w="0" w:type="dxa"/>
            <w:bottom w:w="0" w:type="dxa"/>
          </w:tblCellMar>
        </w:tblPrEx>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sz w:val="21"/>
                <w:szCs w:val="24"/>
              </w:rPr>
              <w:t>5</w:t>
            </w:r>
            <w:r w:rsidRPr="007B304E">
              <w:rPr>
                <w:rFonts w:hint="eastAsia"/>
                <w:sz w:val="21"/>
                <w:szCs w:val="24"/>
              </w:rPr>
              <w:t>年以上</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316,595.43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316,595.43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100.00%</w:t>
            </w:r>
          </w:p>
        </w:tc>
      </w:tr>
      <w:tr w:rsidR="0022194C" w:rsidRPr="007B304E">
        <w:tblPrEx>
          <w:tblCellMar>
            <w:top w:w="0" w:type="dxa"/>
            <w:bottom w:w="0" w:type="dxa"/>
          </w:tblCellMar>
        </w:tblPrEx>
        <w:tc>
          <w:tcPr>
            <w:tcW w:w="23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23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22,105,196.68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1,598,362.03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rsidP="008C1695">
      <w:pPr>
        <w:jc w:val="left"/>
        <w:rPr>
          <w:sz w:val="21"/>
          <w:szCs w:val="24"/>
        </w:rPr>
      </w:pPr>
      <w:r w:rsidRPr="007B304E">
        <w:rPr>
          <w:rFonts w:hint="eastAsia"/>
          <w:sz w:val="21"/>
          <w:szCs w:val="24"/>
        </w:rPr>
        <w:t>确定该组合依据的说明：</w:t>
      </w:r>
    </w:p>
    <w:p w:rsidR="0022194C" w:rsidRPr="007B304E" w:rsidRDefault="0022194C" w:rsidP="008C1695">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以其他应收款的账龄为信用风险特征划分组合</w:t>
      </w:r>
    </w:p>
    <w:p w:rsidR="0022194C" w:rsidRPr="007B304E" w:rsidRDefault="0022194C" w:rsidP="008C1695">
      <w:pPr>
        <w:jc w:val="left"/>
        <w:rPr>
          <w:sz w:val="21"/>
          <w:szCs w:val="24"/>
        </w:rPr>
      </w:pPr>
      <w:r w:rsidRPr="007B304E">
        <w:rPr>
          <w:rFonts w:hint="eastAsia"/>
          <w:sz w:val="21"/>
          <w:szCs w:val="24"/>
        </w:rPr>
        <w:t>组合中，采用余额百分比法计提坏账准备的其他应收款：</w:t>
      </w:r>
    </w:p>
    <w:p w:rsidR="0022194C" w:rsidRPr="007B304E" w:rsidRDefault="0022194C" w:rsidP="008C1695">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22194C" w:rsidRPr="007B304E" w:rsidRDefault="0022194C" w:rsidP="008C1695">
      <w:pPr>
        <w:jc w:val="left"/>
        <w:rPr>
          <w:sz w:val="21"/>
          <w:szCs w:val="24"/>
        </w:rPr>
      </w:pPr>
      <w:r w:rsidRPr="007B304E">
        <w:rPr>
          <w:rFonts w:hint="eastAsia"/>
          <w:sz w:val="21"/>
          <w:szCs w:val="24"/>
        </w:rPr>
        <w:t>组合中，采用其他方法计提坏账准备的其他应收款：</w:t>
      </w:r>
    </w:p>
    <w:p w:rsidR="0022194C" w:rsidRPr="007B304E" w:rsidRDefault="0022194C" w:rsidP="008C1695">
      <w:pPr>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2876"/>
        <w:gridCol w:w="2814"/>
        <w:gridCol w:w="2833"/>
      </w:tblGrid>
      <w:tr w:rsidR="0022194C" w:rsidRPr="007B304E" w:rsidTr="008C1695">
        <w:tc>
          <w:tcPr>
            <w:tcW w:w="2876" w:type="dxa"/>
          </w:tcPr>
          <w:p w:rsidR="0022194C" w:rsidRPr="007B304E" w:rsidRDefault="0022194C">
            <w:pPr>
              <w:autoSpaceDE w:val="0"/>
              <w:autoSpaceDN w:val="0"/>
              <w:adjustRightInd w:val="0"/>
              <w:spacing w:before="0" w:after="0"/>
              <w:rPr>
                <w:rFonts w:eastAsia="Times New Roman"/>
                <w:b/>
                <w:kern w:val="0"/>
                <w:sz w:val="22"/>
                <w:szCs w:val="24"/>
                <w:lang w:val="zh-CN"/>
              </w:rPr>
            </w:pPr>
            <w:r w:rsidRPr="007B304E">
              <w:rPr>
                <w:rFonts w:ascii="宋体" w:hAnsi="宋体" w:cs="宋体" w:hint="eastAsia"/>
                <w:b/>
                <w:kern w:val="0"/>
                <w:sz w:val="22"/>
                <w:szCs w:val="24"/>
                <w:lang w:val="zh-CN"/>
              </w:rPr>
              <w:t>组合名称</w:t>
            </w:r>
          </w:p>
        </w:tc>
        <w:tc>
          <w:tcPr>
            <w:tcW w:w="2814"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账面余额</w:t>
            </w:r>
          </w:p>
        </w:tc>
        <w:tc>
          <w:tcPr>
            <w:tcW w:w="2833" w:type="dxa"/>
          </w:tcPr>
          <w:p w:rsidR="0022194C" w:rsidRPr="007B304E" w:rsidRDefault="0022194C">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坏账金额</w:t>
            </w:r>
          </w:p>
        </w:tc>
      </w:tr>
      <w:tr w:rsidR="0022194C" w:rsidRPr="007B304E" w:rsidTr="008C1695">
        <w:tc>
          <w:tcPr>
            <w:tcW w:w="2876" w:type="dxa"/>
          </w:tcPr>
          <w:p w:rsidR="0022194C" w:rsidRPr="007B304E" w:rsidRDefault="0022194C">
            <w:pPr>
              <w:autoSpaceDE w:val="0"/>
              <w:autoSpaceDN w:val="0"/>
              <w:adjustRightInd w:val="0"/>
              <w:spacing w:before="0" w:after="0"/>
              <w:jc w:val="left"/>
              <w:rPr>
                <w:rFonts w:eastAsia="Times New Roman"/>
                <w:b/>
                <w:kern w:val="0"/>
                <w:sz w:val="22"/>
                <w:szCs w:val="24"/>
                <w:lang w:val="zh-CN"/>
              </w:rPr>
            </w:pPr>
            <w:r w:rsidRPr="007B304E">
              <w:rPr>
                <w:rFonts w:ascii="宋体" w:hAnsi="宋体" w:cs="宋体" w:hint="eastAsia"/>
                <w:b/>
                <w:kern w:val="0"/>
                <w:sz w:val="22"/>
                <w:szCs w:val="24"/>
                <w:lang w:val="zh-CN"/>
              </w:rPr>
              <w:t>款项性质组合</w:t>
            </w:r>
          </w:p>
        </w:tc>
        <w:tc>
          <w:tcPr>
            <w:tcW w:w="2814" w:type="dxa"/>
          </w:tcPr>
          <w:p w:rsidR="0022194C" w:rsidRPr="007B304E" w:rsidRDefault="0022194C">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en-GB"/>
              </w:rPr>
              <w:t>11,203,272.43</w:t>
            </w:r>
          </w:p>
        </w:tc>
        <w:tc>
          <w:tcPr>
            <w:tcW w:w="2833" w:type="dxa"/>
          </w:tcPr>
          <w:p w:rsidR="0022194C" w:rsidRPr="007B304E" w:rsidRDefault="0022194C">
            <w:pPr>
              <w:autoSpaceDE w:val="0"/>
              <w:autoSpaceDN w:val="0"/>
              <w:adjustRightInd w:val="0"/>
              <w:spacing w:before="0" w:after="0"/>
              <w:jc w:val="right"/>
              <w:rPr>
                <w:rFonts w:eastAsia="Times New Roman"/>
                <w:b/>
                <w:kern w:val="0"/>
                <w:sz w:val="22"/>
                <w:szCs w:val="24"/>
                <w:lang w:val="zh-CN"/>
              </w:rPr>
            </w:pPr>
          </w:p>
        </w:tc>
      </w:tr>
    </w:tbl>
    <w:p w:rsidR="0022194C" w:rsidRPr="007B304E" w:rsidRDefault="0022194C">
      <w:pPr>
        <w:autoSpaceDE w:val="0"/>
        <w:autoSpaceDN w:val="0"/>
        <w:adjustRightInd w:val="0"/>
        <w:spacing w:before="0" w:after="0"/>
        <w:jc w:val="left"/>
        <w:rPr>
          <w:rFonts w:eastAsia="Times New Roman"/>
          <w:kern w:val="0"/>
          <w:sz w:val="21"/>
          <w:szCs w:val="24"/>
          <w:lang w:val="zh-CN"/>
        </w:rPr>
      </w:pP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）本期计提、收回或转回的坏账准备情况</w:t>
      </w:r>
    </w:p>
    <w:p w:rsidR="0022194C" w:rsidRPr="007B304E" w:rsidRDefault="0022194C" w:rsidP="008C1695">
      <w:pPr>
        <w:spacing w:line="360" w:lineRule="auto"/>
        <w:ind w:firstLineChars="200" w:firstLine="420"/>
        <w:jc w:val="left"/>
        <w:rPr>
          <w:sz w:val="21"/>
          <w:szCs w:val="24"/>
        </w:rPr>
      </w:pPr>
      <w:r w:rsidRPr="007B304E">
        <w:rPr>
          <w:rFonts w:hint="eastAsia"/>
          <w:sz w:val="21"/>
          <w:szCs w:val="24"/>
        </w:rPr>
        <w:t>本期计提坏账准备金额</w:t>
      </w:r>
      <w:r w:rsidRPr="007B304E">
        <w:rPr>
          <w:sz w:val="21"/>
          <w:szCs w:val="24"/>
        </w:rPr>
        <w:t>1,085,563.60</w:t>
      </w:r>
      <w:r w:rsidRPr="007B304E">
        <w:rPr>
          <w:rFonts w:hint="eastAsia"/>
          <w:sz w:val="21"/>
          <w:szCs w:val="24"/>
        </w:rPr>
        <w:t>元；本期收回或转回坏账准备金额</w:t>
      </w:r>
      <w:r w:rsidRPr="007B304E">
        <w:rPr>
          <w:sz w:val="21"/>
          <w:szCs w:val="24"/>
        </w:rPr>
        <w:t>0.00</w:t>
      </w:r>
      <w:r w:rsidRPr="007B304E">
        <w:rPr>
          <w:rFonts w:hint="eastAsia"/>
          <w:sz w:val="21"/>
          <w:szCs w:val="24"/>
        </w:rPr>
        <w:t>元。</w:t>
      </w:r>
    </w:p>
    <w:p w:rsidR="0022194C" w:rsidRPr="007B304E" w:rsidRDefault="0022194C" w:rsidP="008C1695">
      <w:pPr>
        <w:spacing w:line="360" w:lineRule="auto"/>
        <w:jc w:val="left"/>
        <w:rPr>
          <w:sz w:val="21"/>
          <w:szCs w:val="24"/>
        </w:rPr>
      </w:pPr>
      <w:r w:rsidRPr="007B304E">
        <w:rPr>
          <w:rFonts w:hint="eastAsia"/>
          <w:sz w:val="21"/>
          <w:szCs w:val="24"/>
        </w:rPr>
        <w:t>其中本期坏账准备转回或收回金额重要的：</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1"/>
        <w:gridCol w:w="3191"/>
      </w:tblGrid>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单位名称</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转回或收回金额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收回方式</w:t>
            </w:r>
          </w:p>
        </w:tc>
      </w:tr>
    </w:tbl>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本年因处置北京市京能电源技术研究所有限公司减少坏账准备</w:t>
      </w:r>
      <w:r w:rsidRPr="007B304E">
        <w:rPr>
          <w:rFonts w:eastAsia="Times New Roman"/>
          <w:kern w:val="0"/>
          <w:sz w:val="21"/>
          <w:szCs w:val="24"/>
          <w:lang w:val="zh-CN"/>
        </w:rPr>
        <w:t>8,618.89</w:t>
      </w:r>
      <w:r w:rsidRPr="007B304E">
        <w:rPr>
          <w:rFonts w:ascii="宋体" w:hAnsi="宋体" w:cs="宋体" w:hint="eastAsia"/>
          <w:kern w:val="0"/>
          <w:sz w:val="21"/>
          <w:szCs w:val="24"/>
          <w:lang w:val="zh-CN"/>
        </w:rPr>
        <w:t>元；本年因外币汇率折算增加坏账准备金额</w:t>
      </w:r>
      <w:r w:rsidRPr="007B304E">
        <w:rPr>
          <w:rFonts w:eastAsia="Times New Roman"/>
          <w:kern w:val="0"/>
          <w:sz w:val="21"/>
          <w:szCs w:val="24"/>
          <w:lang w:val="zh-CN"/>
        </w:rPr>
        <w:t>5,909.18</w:t>
      </w:r>
      <w:r w:rsidRPr="007B304E">
        <w:rPr>
          <w:rFonts w:ascii="宋体" w:hAnsi="宋体" w:cs="宋体" w:hint="eastAsia"/>
          <w:kern w:val="0"/>
          <w:sz w:val="21"/>
          <w:szCs w:val="24"/>
          <w:lang w:val="zh-CN"/>
        </w:rPr>
        <w:t>元。</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）其他应收款按款项性质分类情况</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1"/>
        <w:gridCol w:w="3191"/>
      </w:tblGrid>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款项性质</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期末账面余额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期初账面余额</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股权转让款</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19,890,000.00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投标保证金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4,357,702.09</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382,600.00</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保证金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3,327,752.40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2,707,700.00</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个人借款</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2,113,370.56</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959,255.21</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备用金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1,769,248.18</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275,598.45</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押金</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551,158.53</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1,033,045.57</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代扣代缴社保</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59,969.27</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100,527.40</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其他</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1,239,268.08</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353,308.54</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归还股东投资款</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7,600,000.00</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退税</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1,394,527.09</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9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33,308,469.11</w:t>
            </w:r>
          </w:p>
        </w:tc>
        <w:tc>
          <w:tcPr>
            <w:tcW w:w="319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14,806,562.26</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）按欠款方归集的期末余额前五名的其他应收款情况</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85"/>
        <w:gridCol w:w="1134"/>
        <w:gridCol w:w="1276"/>
        <w:gridCol w:w="2126"/>
        <w:gridCol w:w="1843"/>
        <w:gridCol w:w="1202"/>
      </w:tblGrid>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单位名称</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款项的性质</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212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账龄</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占其他应收款期末余额合计数的比例</w:t>
            </w:r>
          </w:p>
        </w:tc>
        <w:tc>
          <w:tcPr>
            <w:tcW w:w="120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坏账准备期末余额</w:t>
            </w:r>
          </w:p>
        </w:tc>
      </w:tr>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武维汀</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股权转让款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19,486,800.00</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58.50%</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974,340.00</w:t>
            </w:r>
          </w:p>
        </w:tc>
      </w:tr>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国家海洋局第三海洋研究所</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投标保证金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1,148,966.40</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8C1695" w:rsidRPr="007B304E" w:rsidRDefault="0022194C">
            <w:pPr>
              <w:jc w:val="left"/>
              <w:rPr>
                <w:sz w:val="21"/>
                <w:szCs w:val="24"/>
              </w:rPr>
            </w:pPr>
            <w:r w:rsidRPr="007B304E">
              <w:rPr>
                <w:sz w:val="21"/>
                <w:szCs w:val="24"/>
              </w:rPr>
              <w:t>1</w:t>
            </w:r>
            <w:r w:rsidRPr="007B304E">
              <w:rPr>
                <w:rFonts w:hint="eastAsia"/>
                <w:sz w:val="21"/>
                <w:szCs w:val="24"/>
              </w:rPr>
              <w:t>年以内</w:t>
            </w:r>
            <w:r w:rsidRPr="007B304E">
              <w:rPr>
                <w:sz w:val="21"/>
                <w:szCs w:val="24"/>
              </w:rPr>
              <w:t>1,015,803.85</w:t>
            </w:r>
            <w:r w:rsidRPr="007B304E">
              <w:rPr>
                <w:rFonts w:hint="eastAsia"/>
                <w:sz w:val="21"/>
                <w:szCs w:val="24"/>
              </w:rPr>
              <w:t>；</w:t>
            </w:r>
          </w:p>
          <w:p w:rsidR="0022194C" w:rsidRPr="007B304E" w:rsidRDefault="0022194C">
            <w:pPr>
              <w:jc w:val="left"/>
              <w:rPr>
                <w:sz w:val="21"/>
                <w:szCs w:val="24"/>
              </w:rPr>
            </w:pPr>
            <w:r w:rsidRPr="007B304E">
              <w:rPr>
                <w:sz w:val="21"/>
                <w:szCs w:val="24"/>
              </w:rPr>
              <w:t>1-2</w:t>
            </w:r>
            <w:r w:rsidRPr="007B304E">
              <w:rPr>
                <w:rFonts w:hint="eastAsia"/>
                <w:sz w:val="21"/>
                <w:szCs w:val="24"/>
              </w:rPr>
              <w:t>年</w:t>
            </w:r>
            <w:r w:rsidRPr="007B304E">
              <w:rPr>
                <w:sz w:val="21"/>
                <w:szCs w:val="24"/>
              </w:rPr>
              <w:t>133,162.55</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3.45%</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东方国际招标有限责任公司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投标保证金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877,036.09</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2.63%</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核工业航测遥感中心</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投标保证金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848,000.00</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sz w:val="21"/>
                <w:szCs w:val="24"/>
              </w:rPr>
              <w:t>1</w:t>
            </w:r>
            <w:r w:rsidRPr="007B304E">
              <w:rPr>
                <w:rFonts w:hint="eastAsia"/>
                <w:sz w:val="21"/>
                <w:szCs w:val="24"/>
              </w:rPr>
              <w:t>年以内</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2.55%</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山东法正项目管理集团有限公司青岛分公司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投标保证金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562,500.00</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8C1695" w:rsidRPr="007B304E" w:rsidRDefault="0022194C">
            <w:pPr>
              <w:jc w:val="left"/>
              <w:rPr>
                <w:sz w:val="21"/>
                <w:szCs w:val="24"/>
              </w:rPr>
            </w:pPr>
            <w:r w:rsidRPr="007B304E">
              <w:rPr>
                <w:sz w:val="21"/>
                <w:szCs w:val="24"/>
              </w:rPr>
              <w:t>1</w:t>
            </w:r>
            <w:r w:rsidRPr="007B304E">
              <w:rPr>
                <w:rFonts w:hint="eastAsia"/>
                <w:sz w:val="21"/>
                <w:szCs w:val="24"/>
              </w:rPr>
              <w:t>年以内</w:t>
            </w:r>
            <w:r w:rsidRPr="007B304E">
              <w:rPr>
                <w:sz w:val="21"/>
                <w:szCs w:val="24"/>
              </w:rPr>
              <w:t>363,000</w:t>
            </w:r>
            <w:r w:rsidRPr="007B304E">
              <w:rPr>
                <w:rFonts w:hint="eastAsia"/>
                <w:sz w:val="21"/>
                <w:szCs w:val="24"/>
              </w:rPr>
              <w:t>元；</w:t>
            </w:r>
          </w:p>
          <w:p w:rsidR="0022194C" w:rsidRPr="007B304E" w:rsidRDefault="0022194C">
            <w:pPr>
              <w:jc w:val="left"/>
              <w:rPr>
                <w:sz w:val="21"/>
                <w:szCs w:val="24"/>
              </w:rPr>
            </w:pPr>
            <w:r w:rsidRPr="007B304E">
              <w:rPr>
                <w:sz w:val="21"/>
                <w:szCs w:val="24"/>
              </w:rPr>
              <w:t>2-3</w:t>
            </w:r>
            <w:r w:rsidRPr="007B304E">
              <w:rPr>
                <w:rFonts w:hint="eastAsia"/>
                <w:sz w:val="21"/>
                <w:szCs w:val="24"/>
              </w:rPr>
              <w:t>年</w:t>
            </w:r>
            <w:r w:rsidRPr="007B304E">
              <w:rPr>
                <w:sz w:val="21"/>
                <w:szCs w:val="24"/>
              </w:rPr>
              <w:t>143,500</w:t>
            </w:r>
            <w:r w:rsidRPr="007B304E">
              <w:rPr>
                <w:rFonts w:hint="eastAsia"/>
                <w:sz w:val="21"/>
                <w:szCs w:val="24"/>
              </w:rPr>
              <w:t>元；</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1.69%</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rsidTr="008C1695">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22,923,302.49</w:t>
            </w:r>
          </w:p>
        </w:tc>
        <w:tc>
          <w:tcPr>
            <w:tcW w:w="212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68.82%</w:t>
            </w:r>
          </w:p>
        </w:tc>
        <w:tc>
          <w:tcPr>
            <w:tcW w:w="120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974,340.00</w:t>
            </w:r>
          </w:p>
        </w:tc>
      </w:tr>
    </w:tbl>
    <w:p w:rsidR="0022194C" w:rsidRPr="007B304E" w:rsidRDefault="0022194C">
      <w:pPr>
        <w:pStyle w:val="Section"/>
        <w:outlineLvl w:val="2"/>
        <w:rPr>
          <w:bCs w:val="0"/>
          <w:szCs w:val="24"/>
        </w:rPr>
      </w:pPr>
      <w:r w:rsidRPr="007B304E">
        <w:rPr>
          <w:bCs w:val="0"/>
          <w:szCs w:val="24"/>
        </w:rPr>
        <w:t>7</w:t>
      </w:r>
      <w:r w:rsidRPr="007B304E">
        <w:rPr>
          <w:rFonts w:hint="eastAsia"/>
          <w:bCs w:val="0"/>
          <w:szCs w:val="24"/>
        </w:rPr>
        <w:t>、存货</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）存货分类</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368"/>
        <w:gridCol w:w="1467"/>
        <w:gridCol w:w="1418"/>
        <w:gridCol w:w="1417"/>
        <w:gridCol w:w="1418"/>
        <w:gridCol w:w="1116"/>
        <w:gridCol w:w="1367"/>
      </w:tblGrid>
      <w:tr w:rsidR="0022194C" w:rsidRPr="007B304E" w:rsidTr="00B50745">
        <w:tblPrEx>
          <w:tblCellMar>
            <w:top w:w="0" w:type="dxa"/>
            <w:bottom w:w="0" w:type="dxa"/>
          </w:tblCellMar>
        </w:tblPrEx>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430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9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期初余额</w:t>
            </w:r>
          </w:p>
        </w:tc>
      </w:tr>
      <w:tr w:rsidR="0022194C" w:rsidRPr="007B304E" w:rsidTr="00B50745">
        <w:tblPrEx>
          <w:tblCellMar>
            <w:top w:w="0" w:type="dxa"/>
            <w:bottom w:w="0" w:type="dxa"/>
          </w:tblCellMar>
        </w:tblPrEx>
        <w:tc>
          <w:tcPr>
            <w:tcW w:w="136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4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跌价准备</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111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跌价准备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r>
      <w:tr w:rsidR="0022194C" w:rsidRPr="007B304E" w:rsidTr="00B50745">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原材料</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33,008,010.24</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348,047.36</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32,659,962.88</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43,565,011.38</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348,047.36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43,216,964.02</w:t>
            </w:r>
          </w:p>
        </w:tc>
      </w:tr>
      <w:tr w:rsidR="0022194C" w:rsidRPr="007B304E" w:rsidTr="00B50745">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在产品</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18,147,672.08</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18,147,672.08</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24,868,722.63</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24,868,722.63</w:t>
            </w:r>
          </w:p>
        </w:tc>
      </w:tr>
      <w:tr w:rsidR="0022194C" w:rsidRPr="007B304E" w:rsidTr="00B50745">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库存商品</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69,878,170.90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242,261.10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69,635,909.80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10,926,720.60</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242,261.10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10,684,459.50</w:t>
            </w:r>
          </w:p>
        </w:tc>
      </w:tr>
      <w:tr w:rsidR="0022194C" w:rsidRPr="007B304E" w:rsidTr="00B50745">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发出商品</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12,737,136.33</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12,737,136.33</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369,763.77</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369,763.77</w:t>
            </w:r>
          </w:p>
        </w:tc>
      </w:tr>
      <w:tr w:rsidR="0022194C" w:rsidRPr="007B304E" w:rsidTr="00B50745">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133,770,989.55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590,308.46</w:t>
            </w:r>
          </w:p>
        </w:tc>
        <w:tc>
          <w:tcPr>
            <w:tcW w:w="141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133,180,681.09</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79,730,218.38</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590,308.46</w:t>
            </w: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79,139,909.92</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）存货跌价准备</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368"/>
        <w:gridCol w:w="1368"/>
        <w:gridCol w:w="1367"/>
        <w:gridCol w:w="1367"/>
        <w:gridCol w:w="1367"/>
        <w:gridCol w:w="1367"/>
        <w:gridCol w:w="1367"/>
      </w:tblGrid>
      <w:tr w:rsidR="0022194C" w:rsidRPr="007B304E">
        <w:tblPrEx>
          <w:tblCellMar>
            <w:top w:w="0" w:type="dxa"/>
            <w:bottom w:w="0" w:type="dxa"/>
          </w:tblCellMar>
        </w:tblPrEx>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期初余额</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本期增加金额</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本期减少金额</w:t>
            </w:r>
          </w:p>
        </w:tc>
        <w:tc>
          <w:tcPr>
            <w:tcW w:w="13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期末余额</w:t>
            </w:r>
          </w:p>
        </w:tc>
      </w:tr>
      <w:tr w:rsidR="0022194C" w:rsidRPr="007B304E">
        <w:tblPrEx>
          <w:tblCellMar>
            <w:top w:w="0" w:type="dxa"/>
            <w:bottom w:w="0" w:type="dxa"/>
          </w:tblCellMar>
        </w:tblPrEx>
        <w:tc>
          <w:tcPr>
            <w:tcW w:w="136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36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计提</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转回或转销</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其他</w:t>
            </w:r>
          </w:p>
        </w:tc>
        <w:tc>
          <w:tcPr>
            <w:tcW w:w="1367"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22194C" w:rsidRPr="007B304E">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原材料</w:t>
            </w:r>
          </w:p>
        </w:tc>
        <w:tc>
          <w:tcPr>
            <w:tcW w:w="13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348,047.36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348,047.36</w:t>
            </w:r>
          </w:p>
        </w:tc>
      </w:tr>
      <w:tr w:rsidR="0022194C" w:rsidRPr="007B304E">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库存商品</w:t>
            </w:r>
          </w:p>
        </w:tc>
        <w:tc>
          <w:tcPr>
            <w:tcW w:w="13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242,261.10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242,261.10</w:t>
            </w:r>
          </w:p>
        </w:tc>
      </w:tr>
      <w:tr w:rsidR="0022194C" w:rsidRPr="007B304E">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368"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590,308.46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590,308.46</w:t>
            </w:r>
          </w:p>
        </w:tc>
      </w:tr>
    </w:tbl>
    <w:p w:rsidR="0022194C" w:rsidRPr="007B304E" w:rsidRDefault="0022194C">
      <w:pPr>
        <w:pStyle w:val="Section"/>
        <w:outlineLvl w:val="2"/>
        <w:rPr>
          <w:bCs w:val="0"/>
          <w:szCs w:val="24"/>
        </w:rPr>
      </w:pPr>
      <w:r w:rsidRPr="007B304E">
        <w:rPr>
          <w:bCs w:val="0"/>
          <w:szCs w:val="24"/>
        </w:rPr>
        <w:t>8</w:t>
      </w:r>
      <w:r w:rsidRPr="007B304E">
        <w:rPr>
          <w:rFonts w:hint="eastAsia"/>
          <w:bCs w:val="0"/>
          <w:szCs w:val="24"/>
        </w:rPr>
        <w:t>、其他流动资产</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1"/>
        <w:gridCol w:w="3191"/>
      </w:tblGrid>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期初余额</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理财产品（注）</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3,670,000.00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待抵扣增值税</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654,293.10</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319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r w:rsidRPr="007B304E">
              <w:rPr>
                <w:sz w:val="21"/>
                <w:szCs w:val="24"/>
              </w:rPr>
              <w:t>4,324,293.10</w:t>
            </w:r>
          </w:p>
        </w:tc>
        <w:tc>
          <w:tcPr>
            <w:tcW w:w="3191"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r>
    </w:tbl>
    <w:p w:rsidR="0022194C" w:rsidRPr="007B304E" w:rsidRDefault="0022194C" w:rsidP="008C1695">
      <w:pPr>
        <w:spacing w:line="360" w:lineRule="auto"/>
        <w:jc w:val="left"/>
        <w:rPr>
          <w:sz w:val="21"/>
          <w:szCs w:val="24"/>
        </w:rPr>
      </w:pPr>
      <w:r w:rsidRPr="007B304E">
        <w:rPr>
          <w:rFonts w:hint="eastAsia"/>
          <w:sz w:val="21"/>
          <w:szCs w:val="24"/>
        </w:rPr>
        <w:t>其他说明：</w:t>
      </w:r>
    </w:p>
    <w:p w:rsidR="0022194C" w:rsidRPr="007B304E" w:rsidRDefault="0022194C" w:rsidP="008C1695">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理财产品系本公司向中国民生银行股份有限公司购买的</w:t>
      </w:r>
      <w:r w:rsidRPr="007B304E">
        <w:rPr>
          <w:rFonts w:eastAsia="Times New Roman"/>
          <w:kern w:val="0"/>
          <w:sz w:val="21"/>
          <w:szCs w:val="24"/>
          <w:lang w:val="zh-CN"/>
        </w:rPr>
        <w:t>“</w:t>
      </w:r>
      <w:r w:rsidRPr="007B304E">
        <w:rPr>
          <w:rFonts w:ascii="宋体" w:hAnsi="宋体" w:cs="宋体" w:hint="eastAsia"/>
          <w:kern w:val="0"/>
          <w:sz w:val="21"/>
          <w:szCs w:val="24"/>
          <w:lang w:val="zh-CN"/>
        </w:rPr>
        <w:t>非凡资产管理</w:t>
      </w:r>
      <w:r w:rsidRPr="007B304E">
        <w:rPr>
          <w:rFonts w:eastAsia="Times New Roman"/>
          <w:kern w:val="0"/>
          <w:sz w:val="21"/>
          <w:szCs w:val="24"/>
          <w:lang w:val="zh-CN"/>
        </w:rPr>
        <w:t>184</w:t>
      </w:r>
      <w:r w:rsidRPr="007B304E">
        <w:rPr>
          <w:rFonts w:ascii="宋体" w:hAnsi="宋体" w:cs="宋体" w:hint="eastAsia"/>
          <w:kern w:val="0"/>
          <w:sz w:val="21"/>
          <w:szCs w:val="24"/>
          <w:lang w:val="zh-CN"/>
        </w:rPr>
        <w:t>天安赢第</w:t>
      </w:r>
      <w:r w:rsidRPr="007B304E">
        <w:rPr>
          <w:rFonts w:eastAsia="Times New Roman"/>
          <w:kern w:val="0"/>
          <w:sz w:val="21"/>
          <w:szCs w:val="24"/>
          <w:lang w:val="zh-CN"/>
        </w:rPr>
        <w:t>069</w:t>
      </w:r>
      <w:r w:rsidRPr="007B304E">
        <w:rPr>
          <w:rFonts w:ascii="宋体" w:hAnsi="宋体" w:cs="宋体" w:hint="eastAsia"/>
          <w:kern w:val="0"/>
          <w:sz w:val="21"/>
          <w:szCs w:val="24"/>
          <w:lang w:val="zh-CN"/>
        </w:rPr>
        <w:t>款</w:t>
      </w:r>
      <w:r w:rsidRPr="007B304E">
        <w:rPr>
          <w:rFonts w:eastAsia="Times New Roman"/>
          <w:kern w:val="0"/>
          <w:sz w:val="21"/>
          <w:szCs w:val="24"/>
          <w:lang w:val="zh-CN"/>
        </w:rPr>
        <w:t>”</w:t>
      </w:r>
      <w:r w:rsidRPr="007B304E">
        <w:rPr>
          <w:rFonts w:ascii="宋体" w:hAnsi="宋体" w:cs="宋体" w:hint="eastAsia"/>
          <w:kern w:val="0"/>
          <w:sz w:val="21"/>
          <w:szCs w:val="24"/>
          <w:lang w:val="zh-CN"/>
        </w:rPr>
        <w:t>理财产品，该产品系保证收益型，产品风险等级为一级（低风险）。</w:t>
      </w:r>
    </w:p>
    <w:p w:rsidR="0022194C" w:rsidRPr="007B304E" w:rsidRDefault="0022194C" w:rsidP="008C1695">
      <w:pPr>
        <w:pStyle w:val="Section"/>
        <w:spacing w:line="360" w:lineRule="auto"/>
        <w:outlineLvl w:val="2"/>
        <w:rPr>
          <w:bCs w:val="0"/>
          <w:szCs w:val="24"/>
        </w:rPr>
      </w:pPr>
      <w:r w:rsidRPr="007B304E">
        <w:rPr>
          <w:bCs w:val="0"/>
          <w:szCs w:val="24"/>
        </w:rPr>
        <w:t>9</w:t>
      </w:r>
      <w:r w:rsidRPr="007B304E">
        <w:rPr>
          <w:rFonts w:hint="eastAsia"/>
          <w:bCs w:val="0"/>
          <w:szCs w:val="24"/>
        </w:rPr>
        <w:t>、可供出售金融资产</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）可供出售金融资产情况</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000"/>
        <w:gridCol w:w="1195"/>
        <w:gridCol w:w="1196"/>
        <w:gridCol w:w="1196"/>
        <w:gridCol w:w="1248"/>
        <w:gridCol w:w="1367"/>
        <w:gridCol w:w="1367"/>
      </w:tblGrid>
      <w:tr w:rsidR="0022194C" w:rsidRPr="007B304E">
        <w:tblPrEx>
          <w:tblCellMar>
            <w:top w:w="0" w:type="dxa"/>
            <w:bottom w:w="0" w:type="dxa"/>
          </w:tblCellMar>
        </w:tblPrEx>
        <w:tc>
          <w:tcPr>
            <w:tcW w:w="200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587"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398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期初余额</w:t>
            </w:r>
          </w:p>
        </w:tc>
      </w:tr>
      <w:tr w:rsidR="0022194C" w:rsidRPr="007B304E">
        <w:tblPrEx>
          <w:tblCellMar>
            <w:top w:w="0" w:type="dxa"/>
            <w:bottom w:w="0" w:type="dxa"/>
          </w:tblCellMar>
        </w:tblPrEx>
        <w:tc>
          <w:tcPr>
            <w:tcW w:w="2000"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195"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减值准备</w:t>
            </w:r>
          </w:p>
        </w:tc>
        <w:tc>
          <w:tcPr>
            <w:tcW w:w="119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c>
          <w:tcPr>
            <w:tcW w:w="124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r>
      <w:tr w:rsidR="0022194C" w:rsidRPr="007B304E">
        <w:tblPrEx>
          <w:tblCellMar>
            <w:top w:w="0" w:type="dxa"/>
            <w:bottom w:w="0" w:type="dxa"/>
          </w:tblCellMar>
        </w:tblPrEx>
        <w:tc>
          <w:tcPr>
            <w:tcW w:w="200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可供出售权益工具：</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7,000,000.00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7,000,000.00</w:t>
            </w:r>
          </w:p>
        </w:tc>
        <w:tc>
          <w:tcPr>
            <w:tcW w:w="12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200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按成本计量的</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7,000,000.00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7,000,000.00</w:t>
            </w:r>
          </w:p>
        </w:tc>
        <w:tc>
          <w:tcPr>
            <w:tcW w:w="12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2000"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7,000,000.00</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196"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7,000,000.00</w:t>
            </w:r>
          </w:p>
        </w:tc>
        <w:tc>
          <w:tcPr>
            <w:tcW w:w="124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r>
    </w:tbl>
    <w:p w:rsidR="008C1695" w:rsidRPr="007B304E" w:rsidRDefault="008C1695">
      <w:pPr>
        <w:pStyle w:val="Section"/>
        <w:outlineLvl w:val="3"/>
        <w:rPr>
          <w:bCs w:val="0"/>
          <w:szCs w:val="24"/>
        </w:rPr>
      </w:pP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）期末按成本计量的可供出售金融资产</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701"/>
        <w:gridCol w:w="567"/>
        <w:gridCol w:w="1276"/>
        <w:gridCol w:w="567"/>
        <w:gridCol w:w="1276"/>
        <w:gridCol w:w="567"/>
        <w:gridCol w:w="567"/>
        <w:gridCol w:w="709"/>
        <w:gridCol w:w="567"/>
        <w:gridCol w:w="992"/>
        <w:gridCol w:w="774"/>
      </w:tblGrid>
      <w:tr w:rsidR="0022194C" w:rsidRPr="007B304E" w:rsidTr="008C1695">
        <w:tblPrEx>
          <w:tblCellMar>
            <w:top w:w="0" w:type="dxa"/>
            <w:bottom w:w="0" w:type="dxa"/>
          </w:tblCellMar>
        </w:tblPrEx>
        <w:tc>
          <w:tcPr>
            <w:tcW w:w="1701"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被投资单位</w:t>
            </w:r>
          </w:p>
        </w:tc>
        <w:tc>
          <w:tcPr>
            <w:tcW w:w="3686"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2410"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减值准备</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在被投资单位持股比例</w:t>
            </w:r>
          </w:p>
        </w:tc>
        <w:tc>
          <w:tcPr>
            <w:tcW w:w="77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本期现金红利</w:t>
            </w:r>
          </w:p>
        </w:tc>
      </w:tr>
      <w:tr w:rsidR="0022194C" w:rsidRPr="007B304E" w:rsidTr="008C1695">
        <w:tblPrEx>
          <w:tblCellMar>
            <w:top w:w="0" w:type="dxa"/>
            <w:bottom w:w="0" w:type="dxa"/>
          </w:tblCellMar>
        </w:tblPrEx>
        <w:tc>
          <w:tcPr>
            <w:tcW w:w="1701"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本期增加</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本期减少</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本期增加</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本期减少</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期末</w:t>
            </w:r>
          </w:p>
        </w:tc>
        <w:tc>
          <w:tcPr>
            <w:tcW w:w="992"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774"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22194C" w:rsidRPr="007B304E" w:rsidTr="008C1695">
        <w:tblPrEx>
          <w:tblCellMar>
            <w:top w:w="0" w:type="dxa"/>
            <w:bottom w:w="0" w:type="dxa"/>
          </w:tblCellMar>
        </w:tblPrEx>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北京创金兴业投资中心</w:t>
            </w:r>
            <w:r w:rsidRPr="007B304E">
              <w:rPr>
                <w:sz w:val="21"/>
                <w:szCs w:val="24"/>
              </w:rPr>
              <w:t>(</w:t>
            </w:r>
            <w:r w:rsidRPr="007B304E">
              <w:rPr>
                <w:rFonts w:hint="eastAsia"/>
                <w:sz w:val="21"/>
                <w:szCs w:val="24"/>
              </w:rPr>
              <w:t>有限合伙</w:t>
            </w:r>
            <w:r w:rsidRPr="007B304E">
              <w:rPr>
                <w:sz w:val="21"/>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7,000,000.00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7,000,000.00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7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rsidTr="008C1695">
        <w:tblPrEx>
          <w:tblCellMar>
            <w:top w:w="0" w:type="dxa"/>
            <w:bottom w:w="0" w:type="dxa"/>
          </w:tblCellMar>
        </w:tblPrEx>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7,000,000.00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7,000,000.00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sz w:val="21"/>
                <w:szCs w:val="24"/>
              </w:rPr>
              <w:t>--</w:t>
            </w:r>
          </w:p>
        </w:tc>
        <w:tc>
          <w:tcPr>
            <w:tcW w:w="774"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pPr>
        <w:pStyle w:val="Section"/>
        <w:outlineLvl w:val="2"/>
        <w:rPr>
          <w:bCs w:val="0"/>
          <w:szCs w:val="24"/>
        </w:rPr>
      </w:pPr>
      <w:r w:rsidRPr="007B304E">
        <w:rPr>
          <w:bCs w:val="0"/>
          <w:szCs w:val="24"/>
        </w:rPr>
        <w:t>10</w:t>
      </w:r>
      <w:r w:rsidRPr="007B304E">
        <w:rPr>
          <w:rFonts w:hint="eastAsia"/>
          <w:bCs w:val="0"/>
          <w:szCs w:val="24"/>
        </w:rPr>
        <w:t>、长期股权投资</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CellMar>
          <w:left w:w="28" w:type="dxa"/>
          <w:right w:w="28" w:type="dxa"/>
        </w:tblCellMar>
        <w:tblLook w:val="0000" w:firstRow="0" w:lastRow="0" w:firstColumn="0" w:lastColumn="0" w:noHBand="0" w:noVBand="0"/>
      </w:tblPr>
      <w:tblGrid>
        <w:gridCol w:w="894"/>
        <w:gridCol w:w="1264"/>
        <w:gridCol w:w="1264"/>
        <w:gridCol w:w="1264"/>
        <w:gridCol w:w="1294"/>
        <w:gridCol w:w="425"/>
        <w:gridCol w:w="6"/>
        <w:gridCol w:w="384"/>
        <w:gridCol w:w="502"/>
        <w:gridCol w:w="384"/>
        <w:gridCol w:w="290"/>
        <w:gridCol w:w="1264"/>
        <w:gridCol w:w="431"/>
      </w:tblGrid>
      <w:tr w:rsidR="0022194C" w:rsidRPr="007B304E" w:rsidTr="008C1695">
        <w:tblPrEx>
          <w:tblCellMar>
            <w:top w:w="0" w:type="dxa"/>
            <w:bottom w:w="0" w:type="dxa"/>
          </w:tblCellMar>
        </w:tblPrEx>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被投资单位</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期初余额</w:t>
            </w:r>
          </w:p>
        </w:tc>
        <w:tc>
          <w:tcPr>
            <w:tcW w:w="0" w:type="auto"/>
            <w:gridSpan w:val="9"/>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本期增减变动</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减值准备期末余额</w:t>
            </w:r>
          </w:p>
        </w:tc>
      </w:tr>
      <w:tr w:rsidR="008C1695" w:rsidRPr="007B304E" w:rsidTr="008C1695">
        <w:tblPrEx>
          <w:tblCellMar>
            <w:top w:w="0" w:type="dxa"/>
            <w:bottom w:w="0" w:type="dxa"/>
          </w:tblCellMar>
        </w:tblPrEx>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追加投资</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减少投资</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权益法下确认的投资损益</w:t>
            </w:r>
          </w:p>
        </w:tc>
        <w:tc>
          <w:tcPr>
            <w:tcW w:w="0" w:type="auto"/>
            <w:gridSpan w:val="2"/>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其他综合收益调整</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其他权益变动</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宣告发放现金股利或利润</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计提减值准备</w:t>
            </w:r>
          </w:p>
        </w:tc>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其他</w:t>
            </w:r>
          </w:p>
        </w:tc>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r>
      <w:tr w:rsidR="0022194C" w:rsidRPr="007B304E" w:rsidTr="008C1695">
        <w:tblPrEx>
          <w:tblCellMar>
            <w:top w:w="0" w:type="dxa"/>
            <w:bottom w:w="0" w:type="dxa"/>
          </w:tblCellMar>
        </w:tblPrEx>
        <w:tc>
          <w:tcPr>
            <w:tcW w:w="0" w:type="auto"/>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一、合营企业</w:t>
            </w:r>
          </w:p>
        </w:tc>
      </w:tr>
      <w:tr w:rsidR="0022194C" w:rsidRPr="007B304E" w:rsidTr="008C1695">
        <w:tblPrEx>
          <w:tblCellMar>
            <w:top w:w="0" w:type="dxa"/>
            <w:bottom w:w="0" w:type="dxa"/>
          </w:tblCellMar>
        </w:tblPrEx>
        <w:tc>
          <w:tcPr>
            <w:tcW w:w="0" w:type="auto"/>
            <w:gridSpan w:val="1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二、联营企业</w:t>
            </w: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北京蓝鲸众合投资管理有限公司（注</w:t>
            </w:r>
            <w:r w:rsidRPr="007B304E">
              <w:rPr>
                <w:sz w:val="21"/>
                <w:szCs w:val="24"/>
              </w:rPr>
              <w:t>1</w:t>
            </w:r>
            <w:r w:rsidRPr="007B304E">
              <w:rPr>
                <w:rFonts w:hint="eastAsia"/>
                <w:sz w:val="21"/>
                <w:szCs w:val="24"/>
              </w:rPr>
              <w:t>）</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2,263,819.31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-106,142.18</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-186,385.08</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2,183,576.41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杭州边界电子技术有限公司（注</w:t>
            </w:r>
            <w:r w:rsidRPr="007B304E">
              <w:rPr>
                <w:sz w:val="21"/>
                <w:szCs w:val="24"/>
              </w:rPr>
              <w:t>2</w:t>
            </w:r>
            <w:r w:rsidRPr="007B304E">
              <w:rPr>
                <w:rFonts w:hint="eastAsia"/>
                <w:sz w:val="21"/>
                <w:szCs w:val="24"/>
              </w:rPr>
              <w:t>）</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12,000,000.00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-51,578.56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11,948,421.44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江苏海兰信海洋工程技术开发有限公司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30,001,956.43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-428,207.00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29,573,749.43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武汉劳雷绿湾船舶科技有限公司（注</w:t>
            </w:r>
            <w:r w:rsidRPr="007B304E">
              <w:rPr>
                <w:sz w:val="21"/>
                <w:szCs w:val="24"/>
              </w:rPr>
              <w:t>3</w:t>
            </w:r>
            <w:r w:rsidRPr="007B304E">
              <w:rPr>
                <w:rFonts w:hint="eastAsia"/>
                <w:sz w:val="21"/>
                <w:szCs w:val="24"/>
              </w:rPr>
              <w:t>）</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12,000,000.00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998,301.62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12,998,301.62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北京市京能电源技术研究所有限公司（注</w:t>
            </w:r>
            <w:r w:rsidRPr="007B304E">
              <w:rPr>
                <w:sz w:val="21"/>
                <w:szCs w:val="24"/>
              </w:rPr>
              <w:t>4</w:t>
            </w:r>
            <w:r w:rsidRPr="007B304E">
              <w:rPr>
                <w:rFonts w:hint="eastAsia"/>
                <w:sz w:val="21"/>
                <w:szCs w:val="24"/>
              </w:rPr>
              <w:t>）</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20,160,000.00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23,947,908.73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3,787,908.73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小计</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32,265,775.74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44,160,000.00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23,841,766.55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4,120,039.71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56,704,048.90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0" w:type="auto"/>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32,265,775.74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44,160,000.00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23,841,766.55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4,120,039.71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56,704,048.90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bl>
    <w:p w:rsidR="0022194C" w:rsidRPr="007B304E" w:rsidRDefault="0022194C" w:rsidP="008C1695">
      <w:pPr>
        <w:spacing w:line="360" w:lineRule="auto"/>
        <w:jc w:val="left"/>
        <w:rPr>
          <w:sz w:val="21"/>
          <w:szCs w:val="24"/>
        </w:rPr>
      </w:pPr>
      <w:r w:rsidRPr="007B304E">
        <w:rPr>
          <w:rFonts w:hint="eastAsia"/>
          <w:sz w:val="21"/>
          <w:szCs w:val="24"/>
        </w:rPr>
        <w:t>其他说明</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：由于北京蓝鲸众合投资管理有限公司其他股东增资，导致本公司对其持股比例由</w:t>
      </w:r>
      <w:r w:rsidRPr="007B304E">
        <w:rPr>
          <w:rFonts w:eastAsia="Times New Roman"/>
          <w:kern w:val="0"/>
          <w:sz w:val="21"/>
          <w:szCs w:val="24"/>
          <w:lang w:val="zh-CN"/>
        </w:rPr>
        <w:t>23%</w:t>
      </w:r>
      <w:r w:rsidRPr="007B304E">
        <w:rPr>
          <w:rFonts w:ascii="宋体" w:hAnsi="宋体" w:cs="宋体" w:hint="eastAsia"/>
          <w:kern w:val="0"/>
          <w:sz w:val="21"/>
          <w:szCs w:val="24"/>
          <w:lang w:val="zh-CN"/>
        </w:rPr>
        <w:t>变为</w:t>
      </w:r>
      <w:r w:rsidRPr="007B304E">
        <w:rPr>
          <w:rFonts w:eastAsia="Times New Roman"/>
          <w:kern w:val="0"/>
          <w:sz w:val="21"/>
          <w:szCs w:val="24"/>
          <w:lang w:val="zh-CN"/>
        </w:rPr>
        <w:t>20%</w:t>
      </w:r>
      <w:r w:rsidRPr="007B304E">
        <w:rPr>
          <w:rFonts w:ascii="宋体" w:hAnsi="宋体" w:cs="宋体" w:hint="eastAsia"/>
          <w:kern w:val="0"/>
          <w:sz w:val="21"/>
          <w:szCs w:val="24"/>
          <w:lang w:val="zh-CN"/>
        </w:rPr>
        <w:t>。其他股东增资导致本公司享有的北京蓝鲸众合投资管理有限公司净资产增加</w:t>
      </w:r>
      <w:r w:rsidRPr="007B304E">
        <w:rPr>
          <w:rFonts w:eastAsia="Times New Roman"/>
          <w:kern w:val="0"/>
          <w:sz w:val="21"/>
          <w:szCs w:val="24"/>
          <w:lang w:val="zh-CN"/>
        </w:rPr>
        <w:t>106,142.18</w:t>
      </w:r>
      <w:r w:rsidRPr="007B304E">
        <w:rPr>
          <w:rFonts w:ascii="宋体" w:hAnsi="宋体" w:cs="宋体" w:hint="eastAsia"/>
          <w:kern w:val="0"/>
          <w:sz w:val="21"/>
          <w:szCs w:val="24"/>
          <w:lang w:val="zh-CN"/>
        </w:rPr>
        <w:t>元。</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w:t>
      </w:r>
      <w:r w:rsidRPr="007B304E">
        <w:rPr>
          <w:rFonts w:eastAsia="Times New Roman"/>
          <w:kern w:val="0"/>
          <w:sz w:val="21"/>
          <w:szCs w:val="24"/>
          <w:lang w:val="zh-CN"/>
        </w:rPr>
        <w:t>2</w:t>
      </w:r>
      <w:r w:rsidRPr="007B304E">
        <w:rPr>
          <w:rFonts w:ascii="宋体" w:hAnsi="宋体" w:cs="宋体" w:hint="eastAsia"/>
          <w:kern w:val="0"/>
          <w:sz w:val="21"/>
          <w:szCs w:val="24"/>
          <w:lang w:val="zh-CN"/>
        </w:rPr>
        <w:t>：</w:t>
      </w:r>
      <w:r w:rsidRPr="007B304E">
        <w:rPr>
          <w:rFonts w:eastAsia="Times New Roman"/>
          <w:kern w:val="0"/>
          <w:sz w:val="21"/>
          <w:szCs w:val="24"/>
          <w:lang w:val="zh-CN"/>
        </w:rPr>
        <w:t xml:space="preserve"> 2015</w:t>
      </w:r>
      <w:r w:rsidRPr="007B304E">
        <w:rPr>
          <w:rFonts w:ascii="宋体" w:hAnsi="宋体" w:cs="宋体" w:hint="eastAsia"/>
          <w:kern w:val="0"/>
          <w:sz w:val="21"/>
          <w:szCs w:val="24"/>
          <w:lang w:val="zh-CN"/>
        </w:rPr>
        <w:t>年</w:t>
      </w:r>
      <w:r w:rsidRPr="007B304E">
        <w:rPr>
          <w:rFonts w:eastAsia="Times New Roman"/>
          <w:kern w:val="0"/>
          <w:sz w:val="21"/>
          <w:szCs w:val="24"/>
          <w:lang w:val="zh-CN"/>
        </w:rPr>
        <w:t>11</w:t>
      </w:r>
      <w:r w:rsidRPr="007B304E">
        <w:rPr>
          <w:rFonts w:ascii="宋体" w:hAnsi="宋体" w:cs="宋体" w:hint="eastAsia"/>
          <w:kern w:val="0"/>
          <w:sz w:val="21"/>
          <w:szCs w:val="24"/>
          <w:lang w:val="zh-CN"/>
        </w:rPr>
        <w:t>月，本公司对杭州边界电子技术有限公司投资</w:t>
      </w:r>
      <w:r w:rsidRPr="007B304E">
        <w:rPr>
          <w:rFonts w:eastAsia="Times New Roman"/>
          <w:kern w:val="0"/>
          <w:sz w:val="21"/>
          <w:szCs w:val="24"/>
          <w:lang w:val="zh-CN"/>
        </w:rPr>
        <w:t>1200</w:t>
      </w:r>
      <w:r w:rsidRPr="007B304E">
        <w:rPr>
          <w:rFonts w:ascii="宋体" w:hAnsi="宋体" w:cs="宋体" w:hint="eastAsia"/>
          <w:kern w:val="0"/>
          <w:sz w:val="21"/>
          <w:szCs w:val="24"/>
          <w:lang w:val="zh-CN"/>
        </w:rPr>
        <w:t>万元，持股比例为</w:t>
      </w:r>
      <w:r w:rsidRPr="007B304E">
        <w:rPr>
          <w:rFonts w:eastAsia="Times New Roman"/>
          <w:kern w:val="0"/>
          <w:sz w:val="21"/>
          <w:szCs w:val="24"/>
          <w:lang w:val="zh-CN"/>
        </w:rPr>
        <w:t>30%</w:t>
      </w:r>
      <w:r w:rsidRPr="007B304E">
        <w:rPr>
          <w:rFonts w:ascii="宋体" w:hAnsi="宋体" w:cs="宋体" w:hint="eastAsia"/>
          <w:kern w:val="0"/>
          <w:sz w:val="21"/>
          <w:szCs w:val="24"/>
          <w:lang w:val="zh-CN"/>
        </w:rPr>
        <w:t>。杭州边界电子技术有限公司主要经营生产海洋地球物理仪器设备、水声电子产品，技术开发及技术服务等内容。</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w:t>
      </w:r>
      <w:r w:rsidRPr="007B304E">
        <w:rPr>
          <w:rFonts w:eastAsia="Times New Roman"/>
          <w:kern w:val="0"/>
          <w:sz w:val="21"/>
          <w:szCs w:val="24"/>
          <w:lang w:val="zh-CN"/>
        </w:rPr>
        <w:t>3</w:t>
      </w:r>
      <w:r w:rsidRPr="007B304E">
        <w:rPr>
          <w:rFonts w:ascii="宋体" w:hAnsi="宋体" w:cs="宋体" w:hint="eastAsia"/>
          <w:kern w:val="0"/>
          <w:sz w:val="21"/>
          <w:szCs w:val="24"/>
          <w:lang w:val="zh-CN"/>
        </w:rPr>
        <w:t>：</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9</w:t>
      </w:r>
      <w:r w:rsidRPr="007B304E">
        <w:rPr>
          <w:rFonts w:ascii="宋体" w:hAnsi="宋体" w:cs="宋体" w:hint="eastAsia"/>
          <w:kern w:val="0"/>
          <w:sz w:val="21"/>
          <w:szCs w:val="24"/>
          <w:lang w:val="zh-CN"/>
        </w:rPr>
        <w:t>月，本公司之子公司三沙海兰信海洋科技有限公司购买武汉劳雷绿湾船舶科技有限公司股权并进行增资扩股，共计投资</w:t>
      </w:r>
      <w:r w:rsidRPr="007B304E">
        <w:rPr>
          <w:rFonts w:eastAsia="Times New Roman"/>
          <w:kern w:val="0"/>
          <w:sz w:val="21"/>
          <w:szCs w:val="24"/>
          <w:lang w:val="zh-CN"/>
        </w:rPr>
        <w:t>1200</w:t>
      </w:r>
      <w:r w:rsidRPr="007B304E">
        <w:rPr>
          <w:rFonts w:ascii="宋体" w:hAnsi="宋体" w:cs="宋体" w:hint="eastAsia"/>
          <w:kern w:val="0"/>
          <w:sz w:val="21"/>
          <w:szCs w:val="24"/>
          <w:lang w:val="zh-CN"/>
        </w:rPr>
        <w:t>万元，持股比例为</w:t>
      </w:r>
      <w:r w:rsidRPr="007B304E">
        <w:rPr>
          <w:rFonts w:eastAsia="Times New Roman"/>
          <w:kern w:val="0"/>
          <w:sz w:val="21"/>
          <w:szCs w:val="24"/>
          <w:lang w:val="zh-CN"/>
        </w:rPr>
        <w:t>35%</w:t>
      </w:r>
      <w:r w:rsidRPr="007B304E">
        <w:rPr>
          <w:rFonts w:ascii="宋体" w:hAnsi="宋体" w:cs="宋体" w:hint="eastAsia"/>
          <w:kern w:val="0"/>
          <w:sz w:val="21"/>
          <w:szCs w:val="24"/>
          <w:lang w:val="zh-CN"/>
        </w:rPr>
        <w:t>。武汉劳雷绿湾船舶科技有限公司主要经营工程技术研究与实验发展、船舶及相关装置的设计与改造、机械设计服务等内容。</w:t>
      </w:r>
    </w:p>
    <w:p w:rsidR="0022194C" w:rsidRPr="007B304E" w:rsidRDefault="0022194C" w:rsidP="008C1695">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w:t>
      </w:r>
      <w:r w:rsidRPr="007B304E">
        <w:rPr>
          <w:rFonts w:eastAsia="Times New Roman"/>
          <w:kern w:val="0"/>
          <w:sz w:val="21"/>
          <w:szCs w:val="24"/>
          <w:lang w:val="zh-CN"/>
        </w:rPr>
        <w:t>4</w:t>
      </w:r>
      <w:r w:rsidRPr="007B304E">
        <w:rPr>
          <w:rFonts w:ascii="宋体" w:hAnsi="宋体" w:cs="宋体" w:hint="eastAsia"/>
          <w:kern w:val="0"/>
          <w:sz w:val="21"/>
          <w:szCs w:val="24"/>
          <w:lang w:val="zh-CN"/>
        </w:rPr>
        <w:t>：</w:t>
      </w:r>
      <w:r w:rsidRPr="007B304E">
        <w:rPr>
          <w:rFonts w:eastAsia="Times New Roman"/>
          <w:kern w:val="0"/>
          <w:sz w:val="21"/>
          <w:szCs w:val="24"/>
          <w:lang w:val="zh-CN"/>
        </w:rPr>
        <w:t xml:space="preserve"> 2014</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月，本公司与自然人武维汀先生及王倩女士签署《股权转让协议》，将持有的子公司北京市京能电源技术研究所有限公司的</w:t>
      </w:r>
      <w:r w:rsidRPr="007B304E">
        <w:rPr>
          <w:rFonts w:eastAsia="Times New Roman"/>
          <w:kern w:val="0"/>
          <w:sz w:val="21"/>
          <w:szCs w:val="24"/>
          <w:lang w:val="zh-CN"/>
        </w:rPr>
        <w:t>25%</w:t>
      </w:r>
      <w:r w:rsidRPr="007B304E">
        <w:rPr>
          <w:rFonts w:ascii="宋体" w:hAnsi="宋体" w:cs="宋体" w:hint="eastAsia"/>
          <w:kern w:val="0"/>
          <w:sz w:val="21"/>
          <w:szCs w:val="24"/>
          <w:lang w:val="zh-CN"/>
        </w:rPr>
        <w:t>股权协议转让给武维汀先生及王倩女士，股权转让价格合计</w:t>
      </w:r>
      <w:r w:rsidRPr="007B304E">
        <w:rPr>
          <w:rFonts w:eastAsia="Times New Roman"/>
          <w:kern w:val="0"/>
          <w:sz w:val="21"/>
          <w:szCs w:val="24"/>
          <w:lang w:val="zh-CN"/>
        </w:rPr>
        <w:t>1,120</w:t>
      </w:r>
      <w:r w:rsidRPr="007B304E">
        <w:rPr>
          <w:rFonts w:ascii="宋体" w:hAnsi="宋体" w:cs="宋体" w:hint="eastAsia"/>
          <w:kern w:val="0"/>
          <w:sz w:val="21"/>
          <w:szCs w:val="24"/>
          <w:lang w:val="zh-CN"/>
        </w:rPr>
        <w:t>万元。上述股权转让于</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月完成工商登记变更手续，北京市京能电源技术研究所有限公司自</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w:t>
      </w:r>
      <w:r w:rsidRPr="007B304E">
        <w:rPr>
          <w:rFonts w:ascii="宋体" w:hAnsi="宋体" w:cs="宋体" w:hint="eastAsia"/>
          <w:kern w:val="0"/>
          <w:sz w:val="21"/>
          <w:szCs w:val="24"/>
          <w:lang w:val="zh-CN"/>
        </w:rPr>
        <w:t>月成为本公司的联营企业。</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月，本公司将剩余</w:t>
      </w:r>
      <w:r w:rsidRPr="007B304E">
        <w:rPr>
          <w:rFonts w:eastAsia="Times New Roman"/>
          <w:kern w:val="0"/>
          <w:sz w:val="21"/>
          <w:szCs w:val="24"/>
          <w:lang w:val="zh-CN"/>
        </w:rPr>
        <w:t>45%</w:t>
      </w:r>
      <w:r w:rsidRPr="007B304E">
        <w:rPr>
          <w:rFonts w:ascii="宋体" w:hAnsi="宋体" w:cs="宋体" w:hint="eastAsia"/>
          <w:kern w:val="0"/>
          <w:sz w:val="21"/>
          <w:szCs w:val="24"/>
          <w:lang w:val="zh-CN"/>
        </w:rPr>
        <w:t>股权全部转让给武维汀先生，转让价格为</w:t>
      </w:r>
      <w:r w:rsidRPr="007B304E">
        <w:rPr>
          <w:rFonts w:eastAsia="Times New Roman"/>
          <w:kern w:val="0"/>
          <w:sz w:val="21"/>
          <w:szCs w:val="24"/>
          <w:lang w:val="zh-CN"/>
        </w:rPr>
        <w:t>3300</w:t>
      </w:r>
      <w:r w:rsidRPr="007B304E">
        <w:rPr>
          <w:rFonts w:ascii="宋体" w:hAnsi="宋体" w:cs="宋体" w:hint="eastAsia"/>
          <w:kern w:val="0"/>
          <w:sz w:val="21"/>
          <w:szCs w:val="24"/>
          <w:lang w:val="zh-CN"/>
        </w:rPr>
        <w:t>万元。</w:t>
      </w:r>
    </w:p>
    <w:p w:rsidR="0022194C" w:rsidRPr="007B304E" w:rsidRDefault="0022194C">
      <w:pPr>
        <w:autoSpaceDE w:val="0"/>
        <w:autoSpaceDN w:val="0"/>
        <w:adjustRightInd w:val="0"/>
        <w:spacing w:before="0" w:after="0"/>
        <w:jc w:val="left"/>
        <w:rPr>
          <w:rFonts w:eastAsia="Times New Roman"/>
          <w:kern w:val="0"/>
          <w:sz w:val="21"/>
          <w:szCs w:val="24"/>
          <w:lang w:val="zh-CN"/>
        </w:rPr>
      </w:pPr>
    </w:p>
    <w:p w:rsidR="0022194C" w:rsidRPr="007B304E" w:rsidRDefault="0022194C" w:rsidP="008C1695">
      <w:pPr>
        <w:pStyle w:val="Section"/>
        <w:spacing w:line="360" w:lineRule="auto"/>
        <w:outlineLvl w:val="2"/>
        <w:rPr>
          <w:bCs w:val="0"/>
          <w:szCs w:val="24"/>
        </w:rPr>
      </w:pPr>
      <w:r w:rsidRPr="007B304E">
        <w:rPr>
          <w:bCs w:val="0"/>
          <w:szCs w:val="24"/>
        </w:rPr>
        <w:t>11</w:t>
      </w:r>
      <w:r w:rsidRPr="007B304E">
        <w:rPr>
          <w:rFonts w:hint="eastAsia"/>
          <w:bCs w:val="0"/>
          <w:szCs w:val="24"/>
        </w:rPr>
        <w:t>、固定资产</w:t>
      </w:r>
    </w:p>
    <w:p w:rsidR="0022194C" w:rsidRPr="007B304E" w:rsidRDefault="0022194C" w:rsidP="008C1695">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）固定资产情况</w:t>
      </w:r>
    </w:p>
    <w:p w:rsidR="0022194C" w:rsidRPr="007B304E" w:rsidRDefault="0022194C" w:rsidP="008C1695">
      <w:pPr>
        <w:spacing w:line="360" w:lineRule="auto"/>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5000" w:type="pct"/>
        <w:tblCellMar>
          <w:left w:w="28" w:type="dxa"/>
          <w:right w:w="28" w:type="dxa"/>
        </w:tblCellMar>
        <w:tblLook w:val="0000" w:firstRow="0" w:lastRow="0" w:firstColumn="0" w:lastColumn="0" w:noHBand="0" w:noVBand="0"/>
      </w:tblPr>
      <w:tblGrid>
        <w:gridCol w:w="2647"/>
        <w:gridCol w:w="1353"/>
        <w:gridCol w:w="1353"/>
        <w:gridCol w:w="1241"/>
        <w:gridCol w:w="1634"/>
        <w:gridCol w:w="1466"/>
      </w:tblGrid>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698"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center"/>
              <w:rPr>
                <w:sz w:val="21"/>
                <w:szCs w:val="24"/>
              </w:rPr>
            </w:pPr>
            <w:r w:rsidRPr="007B304E">
              <w:rPr>
                <w:rFonts w:hint="eastAsia"/>
                <w:sz w:val="21"/>
                <w:szCs w:val="24"/>
              </w:rPr>
              <w:t>房屋建筑物</w:t>
            </w:r>
          </w:p>
        </w:tc>
        <w:tc>
          <w:tcPr>
            <w:tcW w:w="698"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center"/>
              <w:rPr>
                <w:sz w:val="21"/>
                <w:szCs w:val="24"/>
              </w:rPr>
            </w:pPr>
            <w:r w:rsidRPr="007B304E">
              <w:rPr>
                <w:rFonts w:hint="eastAsia"/>
                <w:sz w:val="21"/>
                <w:szCs w:val="24"/>
              </w:rPr>
              <w:t>机器设备</w:t>
            </w:r>
          </w:p>
        </w:tc>
        <w:tc>
          <w:tcPr>
            <w:tcW w:w="640"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center"/>
              <w:rPr>
                <w:sz w:val="21"/>
                <w:szCs w:val="24"/>
              </w:rPr>
            </w:pPr>
            <w:r w:rsidRPr="007B304E">
              <w:rPr>
                <w:rFonts w:hint="eastAsia"/>
                <w:sz w:val="21"/>
                <w:szCs w:val="24"/>
              </w:rPr>
              <w:t>运输设备</w:t>
            </w:r>
          </w:p>
        </w:tc>
        <w:tc>
          <w:tcPr>
            <w:tcW w:w="843"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center"/>
              <w:rPr>
                <w:sz w:val="21"/>
                <w:szCs w:val="24"/>
              </w:rPr>
            </w:pPr>
            <w:r w:rsidRPr="007B304E">
              <w:rPr>
                <w:rFonts w:hint="eastAsia"/>
                <w:sz w:val="21"/>
                <w:szCs w:val="24"/>
              </w:rPr>
              <w:t>办公设备及其他</w:t>
            </w:r>
          </w:p>
        </w:tc>
        <w:tc>
          <w:tcPr>
            <w:tcW w:w="756"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合计</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一、账面原值：</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1.</w:t>
            </w:r>
            <w:r w:rsidRPr="007B304E">
              <w:rPr>
                <w:rFonts w:hint="eastAsia"/>
                <w:sz w:val="21"/>
                <w:szCs w:val="24"/>
              </w:rPr>
              <w:t>期初余额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68,122,588.40</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25,011,305.04</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8,947,812.81</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16,837,364.04</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118,919,070.29</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2.</w:t>
            </w:r>
            <w:r w:rsidRPr="007B304E">
              <w:rPr>
                <w:rFonts w:hint="eastAsia"/>
                <w:sz w:val="21"/>
                <w:szCs w:val="24"/>
              </w:rPr>
              <w:t>本期增加金额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40,791.45</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2,397,996.77</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12,225,873.17</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14,664,661.39</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1</w:t>
            </w:r>
            <w:r w:rsidRPr="007B304E">
              <w:rPr>
                <w:rFonts w:hint="eastAsia"/>
                <w:sz w:val="21"/>
                <w:szCs w:val="24"/>
              </w:rPr>
              <w:t>）购置</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40,791.45</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1,386,820.22</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10,316,399.19</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11,744,010.86</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2</w:t>
            </w:r>
            <w:r w:rsidRPr="007B304E">
              <w:rPr>
                <w:rFonts w:hint="eastAsia"/>
                <w:sz w:val="21"/>
                <w:szCs w:val="24"/>
              </w:rPr>
              <w:t>）在建工程转入</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3</w:t>
            </w:r>
            <w:r w:rsidRPr="007B304E">
              <w:rPr>
                <w:rFonts w:hint="eastAsia"/>
                <w:sz w:val="21"/>
                <w:szCs w:val="24"/>
              </w:rPr>
              <w:t>）企业合并增加</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1,011,176.55</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1,909,473.98</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2,920,650.53</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lef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3.</w:t>
            </w:r>
            <w:r w:rsidRPr="007B304E">
              <w:rPr>
                <w:rFonts w:hint="eastAsia"/>
                <w:sz w:val="21"/>
                <w:szCs w:val="24"/>
              </w:rPr>
              <w:t>本期减少金额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2,936,928.89</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1,367,560.00</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2,044,814.79</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1,082,244.84</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7,431,548.52</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）处置或报废</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1,396,827.00</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279,484.83</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1,676,311.83</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left"/>
              <w:rPr>
                <w:sz w:val="21"/>
                <w:szCs w:val="24"/>
              </w:rPr>
            </w:pPr>
            <w:r w:rsidRPr="007B304E">
              <w:rPr>
                <w:sz w:val="21"/>
                <w:szCs w:val="24"/>
              </w:rPr>
              <w:t xml:space="preserve">      </w:t>
            </w:r>
            <w:r w:rsidRPr="007B304E">
              <w:rPr>
                <w:rFonts w:hint="eastAsia"/>
                <w:sz w:val="21"/>
                <w:szCs w:val="24"/>
              </w:rPr>
              <w:t>（</w:t>
            </w:r>
            <w:r w:rsidRPr="007B304E">
              <w:rPr>
                <w:sz w:val="21"/>
                <w:szCs w:val="24"/>
              </w:rPr>
              <w:t>2</w:t>
            </w:r>
            <w:r w:rsidRPr="007B304E">
              <w:rPr>
                <w:rFonts w:hint="eastAsia"/>
                <w:sz w:val="21"/>
                <w:szCs w:val="24"/>
              </w:rPr>
              <w:t>）处置公司减少</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2,936,928.89</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1,367,560.00</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647,987.79</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802,760.01</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5,755,236.69</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4.</w:t>
            </w:r>
            <w:r w:rsidRPr="007B304E">
              <w:rPr>
                <w:rFonts w:hint="eastAsia"/>
                <w:sz w:val="21"/>
                <w:szCs w:val="24"/>
              </w:rPr>
              <w:t>期末余额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65,185,659.51</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23,684,536.49</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9,300,994.79</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27,980,992.37</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126,152,183.16</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二、累计折旧</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1.</w:t>
            </w:r>
            <w:r w:rsidRPr="007B304E">
              <w:rPr>
                <w:rFonts w:hint="eastAsia"/>
                <w:sz w:val="21"/>
                <w:szCs w:val="24"/>
              </w:rPr>
              <w:t>期初余额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5,049,397.76</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15,009,932.29</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5,127,854.96</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8,725,558.48</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33,912,743.49</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2.</w:t>
            </w:r>
            <w:r w:rsidRPr="007B304E">
              <w:rPr>
                <w:rFonts w:hint="eastAsia"/>
                <w:sz w:val="21"/>
                <w:szCs w:val="24"/>
              </w:rPr>
              <w:t>本期增加金额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1,549,507.56</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4,566,730.71</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1,321,682.45</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3,435,393.10</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10,873,313.82</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1</w:t>
            </w:r>
            <w:r w:rsidRPr="007B304E">
              <w:rPr>
                <w:rFonts w:hint="eastAsia"/>
                <w:sz w:val="21"/>
                <w:szCs w:val="24"/>
              </w:rPr>
              <w:t>）计提</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1,549,507.56</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4,566,730.71</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1,321,682.45</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3,435,393.10</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10,873,313.82</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lef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3.</w:t>
            </w:r>
            <w:r w:rsidRPr="007B304E">
              <w:rPr>
                <w:rFonts w:hint="eastAsia"/>
                <w:sz w:val="21"/>
                <w:szCs w:val="24"/>
              </w:rPr>
              <w:t>本期减少金额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567,959.49</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1,046,362.83</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1,770,830.40</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613,831.87</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3,998,984.59</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）处置或报废</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1,167,262.97</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173,581.73</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1,340,844.70</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left"/>
              <w:rPr>
                <w:sz w:val="21"/>
                <w:szCs w:val="24"/>
              </w:rPr>
            </w:pPr>
            <w:r w:rsidRPr="007B304E">
              <w:rPr>
                <w:sz w:val="21"/>
                <w:szCs w:val="24"/>
              </w:rPr>
              <w:t xml:space="preserve">      </w:t>
            </w:r>
            <w:r w:rsidRPr="007B304E">
              <w:rPr>
                <w:rFonts w:hint="eastAsia"/>
                <w:sz w:val="21"/>
                <w:szCs w:val="24"/>
              </w:rPr>
              <w:t>（</w:t>
            </w:r>
            <w:r w:rsidRPr="007B304E">
              <w:rPr>
                <w:sz w:val="21"/>
                <w:szCs w:val="24"/>
              </w:rPr>
              <w:t>2</w:t>
            </w:r>
            <w:r w:rsidRPr="007B304E">
              <w:rPr>
                <w:rFonts w:hint="eastAsia"/>
                <w:sz w:val="21"/>
                <w:szCs w:val="24"/>
              </w:rPr>
              <w:t>）处置公司减少</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567,959.49</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1,046,362.83</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603,567.43</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440,250.14</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2,658,139.89</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4.</w:t>
            </w:r>
            <w:r w:rsidRPr="007B304E">
              <w:rPr>
                <w:rFonts w:hint="eastAsia"/>
                <w:sz w:val="21"/>
                <w:szCs w:val="24"/>
              </w:rPr>
              <w:t>期末余额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6,030,945.83</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18,530,300.17</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4,678,707.01</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11,547,119.71</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40,787,072.72</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三、减值准备</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期初余额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2.</w:t>
            </w:r>
            <w:r w:rsidRPr="007B304E">
              <w:rPr>
                <w:rFonts w:hint="eastAsia"/>
                <w:sz w:val="21"/>
                <w:szCs w:val="24"/>
              </w:rPr>
              <w:t>本期增加金额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）计提</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lef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3.</w:t>
            </w:r>
            <w:r w:rsidRPr="007B304E">
              <w:rPr>
                <w:rFonts w:hint="eastAsia"/>
                <w:sz w:val="21"/>
                <w:szCs w:val="24"/>
              </w:rPr>
              <w:t>本期减少金额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1</w:t>
            </w:r>
            <w:r w:rsidRPr="007B304E">
              <w:rPr>
                <w:rFonts w:hint="eastAsia"/>
                <w:sz w:val="21"/>
                <w:szCs w:val="24"/>
              </w:rPr>
              <w:t>）处置或报废</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E1FFFF"/>
            <w:vAlign w:val="center"/>
          </w:tcPr>
          <w:p w:rsidR="0022194C" w:rsidRPr="007B304E" w:rsidRDefault="0022194C">
            <w:pPr>
              <w:jc w:val="lef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 xml:space="preserve">　</w:t>
            </w:r>
            <w:r w:rsidRPr="007B304E">
              <w:rPr>
                <w:sz w:val="21"/>
                <w:szCs w:val="24"/>
              </w:rPr>
              <w:t>4.</w:t>
            </w:r>
            <w:r w:rsidRPr="007B304E">
              <w:rPr>
                <w:rFonts w:hint="eastAsia"/>
                <w:sz w:val="21"/>
                <w:szCs w:val="24"/>
              </w:rPr>
              <w:t>期末余额</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Cs w:val="24"/>
              </w:rPr>
            </w:pPr>
            <w:r w:rsidRPr="007B304E">
              <w:rPr>
                <w:rFonts w:hint="eastAsia"/>
                <w:sz w:val="21"/>
                <w:szCs w:val="24"/>
              </w:rPr>
              <w:t>四、账面价值</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1.</w:t>
            </w:r>
            <w:r w:rsidRPr="007B304E">
              <w:rPr>
                <w:rFonts w:hint="eastAsia"/>
                <w:sz w:val="21"/>
                <w:szCs w:val="24"/>
              </w:rPr>
              <w:t>期末账面价值</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59,154,713.68</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5,154,236.32</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4,622,287.78</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16,433,872.66</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85,365,110.44</w:t>
            </w:r>
          </w:p>
        </w:tc>
      </w:tr>
      <w:tr w:rsidR="008C1695" w:rsidRPr="007B304E" w:rsidTr="008C1695">
        <w:tblPrEx>
          <w:tblCellMar>
            <w:top w:w="0" w:type="dxa"/>
            <w:bottom w:w="0" w:type="dxa"/>
          </w:tblCellMar>
        </w:tblPrEx>
        <w:tc>
          <w:tcPr>
            <w:tcW w:w="1365" w:type="pc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 xml:space="preserve">　</w:t>
            </w:r>
            <w:r w:rsidRPr="007B304E">
              <w:rPr>
                <w:sz w:val="21"/>
                <w:szCs w:val="24"/>
              </w:rPr>
              <w:t>2.</w:t>
            </w:r>
            <w:r w:rsidRPr="007B304E">
              <w:rPr>
                <w:rFonts w:hint="eastAsia"/>
                <w:sz w:val="21"/>
                <w:szCs w:val="24"/>
              </w:rPr>
              <w:t>期初账面价值</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63,073,190.64</w:t>
            </w:r>
          </w:p>
        </w:tc>
        <w:tc>
          <w:tcPr>
            <w:tcW w:w="698"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10,001,372.75</w:t>
            </w:r>
          </w:p>
        </w:tc>
        <w:tc>
          <w:tcPr>
            <w:tcW w:w="640"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3,819,957.85</w:t>
            </w:r>
          </w:p>
        </w:tc>
        <w:tc>
          <w:tcPr>
            <w:tcW w:w="843"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8,111,805.56</w:t>
            </w:r>
          </w:p>
        </w:tc>
        <w:tc>
          <w:tcPr>
            <w:tcW w:w="756" w:type="pct"/>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85,006,326.80</w:t>
            </w:r>
          </w:p>
        </w:tc>
      </w:tr>
    </w:tbl>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）未办妥产权证书的固定资产情况</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未办妥产权证书的原因</w:t>
            </w:r>
          </w:p>
        </w:tc>
      </w:tr>
      <w:tr w:rsidR="0022194C" w:rsidRPr="007B304E">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车间一及配套</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27,051,000.08</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决算未办理完毕</w:t>
            </w:r>
          </w:p>
        </w:tc>
      </w:tr>
    </w:tbl>
    <w:p w:rsidR="0022194C" w:rsidRPr="007B304E" w:rsidRDefault="0022194C" w:rsidP="008C1695">
      <w:pPr>
        <w:spacing w:line="360" w:lineRule="auto"/>
        <w:jc w:val="left"/>
        <w:rPr>
          <w:sz w:val="21"/>
          <w:szCs w:val="24"/>
        </w:rPr>
      </w:pPr>
      <w:r w:rsidRPr="007B304E">
        <w:rPr>
          <w:rFonts w:hint="eastAsia"/>
          <w:sz w:val="21"/>
          <w:szCs w:val="24"/>
        </w:rPr>
        <w:t>其他说明</w:t>
      </w:r>
    </w:p>
    <w:p w:rsidR="0022194C" w:rsidRPr="007B304E" w:rsidRDefault="0022194C" w:rsidP="008C1695">
      <w:pPr>
        <w:autoSpaceDE w:val="0"/>
        <w:autoSpaceDN w:val="0"/>
        <w:adjustRightInd w:val="0"/>
        <w:spacing w:before="0" w:after="0" w:line="360" w:lineRule="auto"/>
        <w:jc w:val="left"/>
        <w:rPr>
          <w:rFonts w:eastAsia="Times New Roman"/>
          <w:kern w:val="0"/>
          <w:sz w:val="22"/>
          <w:szCs w:val="24"/>
          <w:lang w:val="zh-CN"/>
        </w:rPr>
      </w:pPr>
      <w:r w:rsidRPr="007B304E">
        <w:rPr>
          <w:rFonts w:ascii="宋体" w:hAnsi="宋体" w:cs="宋体" w:hint="eastAsia"/>
          <w:kern w:val="0"/>
          <w:sz w:val="22"/>
          <w:szCs w:val="24"/>
          <w:lang w:val="zh-CN"/>
        </w:rPr>
        <w:t>年末固定资产抵押情况详见附注六、</w:t>
      </w:r>
      <w:r w:rsidRPr="007B304E">
        <w:rPr>
          <w:rFonts w:eastAsia="Times New Roman"/>
          <w:kern w:val="0"/>
          <w:sz w:val="22"/>
          <w:szCs w:val="24"/>
          <w:lang w:val="zh-CN"/>
        </w:rPr>
        <w:t>28.</w:t>
      </w:r>
      <w:r w:rsidRPr="007B304E">
        <w:rPr>
          <w:rFonts w:ascii="宋体" w:hAnsi="宋体" w:cs="宋体" w:hint="eastAsia"/>
          <w:kern w:val="0"/>
          <w:sz w:val="22"/>
          <w:szCs w:val="24"/>
          <w:lang w:val="zh-CN"/>
        </w:rPr>
        <w:t>长期借款。</w:t>
      </w:r>
    </w:p>
    <w:p w:rsidR="0022194C" w:rsidRPr="007B304E" w:rsidRDefault="0022194C">
      <w:pPr>
        <w:pStyle w:val="Section"/>
        <w:outlineLvl w:val="2"/>
        <w:rPr>
          <w:bCs w:val="0"/>
          <w:szCs w:val="24"/>
        </w:rPr>
      </w:pPr>
      <w:r w:rsidRPr="007B304E">
        <w:rPr>
          <w:bCs w:val="0"/>
          <w:szCs w:val="24"/>
        </w:rPr>
        <w:t>12</w:t>
      </w:r>
      <w:r w:rsidRPr="007B304E">
        <w:rPr>
          <w:rFonts w:hint="eastAsia"/>
          <w:bCs w:val="0"/>
          <w:szCs w:val="24"/>
        </w:rPr>
        <w:t>、在建工程</w:t>
      </w:r>
    </w:p>
    <w:p w:rsidR="0022194C" w:rsidRPr="007B304E" w:rsidRDefault="0022194C">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）在建工程情况</w:t>
      </w:r>
    </w:p>
    <w:p w:rsidR="0022194C" w:rsidRPr="007B304E" w:rsidRDefault="0022194C">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368"/>
        <w:gridCol w:w="1368"/>
        <w:gridCol w:w="1367"/>
        <w:gridCol w:w="1367"/>
        <w:gridCol w:w="1367"/>
        <w:gridCol w:w="1367"/>
        <w:gridCol w:w="1367"/>
      </w:tblGrid>
      <w:tr w:rsidR="0022194C" w:rsidRPr="007B304E">
        <w:tblPrEx>
          <w:tblCellMar>
            <w:top w:w="0" w:type="dxa"/>
            <w:bottom w:w="0" w:type="dxa"/>
          </w:tblCellMar>
        </w:tblPrEx>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项目</w:t>
            </w:r>
          </w:p>
        </w:tc>
        <w:tc>
          <w:tcPr>
            <w:tcW w:w="4102"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期末余额</w:t>
            </w:r>
          </w:p>
        </w:tc>
        <w:tc>
          <w:tcPr>
            <w:tcW w:w="4101"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Cs w:val="24"/>
              </w:rPr>
            </w:pPr>
            <w:r w:rsidRPr="007B304E">
              <w:rPr>
                <w:rFonts w:hint="eastAsia"/>
                <w:sz w:val="21"/>
                <w:szCs w:val="24"/>
              </w:rPr>
              <w:t>期初余额</w:t>
            </w:r>
          </w:p>
        </w:tc>
      </w:tr>
      <w:tr w:rsidR="0022194C" w:rsidRPr="007B304E">
        <w:tblPrEx>
          <w:tblCellMar>
            <w:top w:w="0" w:type="dxa"/>
            <w:bottom w:w="0" w:type="dxa"/>
          </w:tblCellMar>
        </w:tblPrEx>
        <w:tc>
          <w:tcPr>
            <w:tcW w:w="1368" w:type="dxa"/>
            <w:vMerge/>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center"/>
              <w:rPr>
                <w:sz w:val="21"/>
                <w:szCs w:val="24"/>
              </w:rPr>
            </w:pPr>
          </w:p>
        </w:tc>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账面余额</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减值准备</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center"/>
              <w:rPr>
                <w:sz w:val="21"/>
                <w:szCs w:val="24"/>
              </w:rPr>
            </w:pPr>
            <w:r w:rsidRPr="007B304E">
              <w:rPr>
                <w:rFonts w:hint="eastAsia"/>
                <w:sz w:val="21"/>
                <w:szCs w:val="24"/>
              </w:rPr>
              <w:t>账面价值</w:t>
            </w:r>
          </w:p>
        </w:tc>
      </w:tr>
      <w:tr w:rsidR="0022194C" w:rsidRPr="007B304E">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设计费</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39,000.00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39,000.00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left"/>
              <w:rPr>
                <w:sz w:val="21"/>
                <w:szCs w:val="24"/>
              </w:rPr>
            </w:pPr>
            <w:r w:rsidRPr="007B304E">
              <w:rPr>
                <w:rFonts w:hint="eastAsia"/>
                <w:sz w:val="21"/>
                <w:szCs w:val="24"/>
              </w:rPr>
              <w:t>勘察及测绘费</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11,190.17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r w:rsidRPr="007B304E">
              <w:rPr>
                <w:sz w:val="21"/>
                <w:szCs w:val="24"/>
              </w:rPr>
              <w:t>11,190.17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r>
      <w:tr w:rsidR="0022194C" w:rsidRPr="007B304E">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22194C" w:rsidRPr="007B304E" w:rsidRDefault="0022194C">
            <w:pPr>
              <w:jc w:val="left"/>
              <w:rPr>
                <w:sz w:val="21"/>
                <w:szCs w:val="24"/>
              </w:rPr>
            </w:pPr>
            <w:r w:rsidRPr="007B304E">
              <w:rPr>
                <w:rFonts w:hint="eastAsia"/>
                <w:sz w:val="21"/>
                <w:szCs w:val="24"/>
              </w:rPr>
              <w:t>合计</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r w:rsidRPr="007B304E">
              <w:rPr>
                <w:sz w:val="21"/>
                <w:szCs w:val="24"/>
              </w:rPr>
              <w:t>50,190.17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Cs w:val="24"/>
              </w:rPr>
            </w:pPr>
            <w:r w:rsidRPr="007B304E">
              <w:rPr>
                <w:sz w:val="21"/>
                <w:szCs w:val="24"/>
              </w:rPr>
              <w:t>50,190.17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22194C" w:rsidRPr="007B304E" w:rsidRDefault="0022194C">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vAlign w:val="center"/>
          </w:tcPr>
          <w:p w:rsidR="0022194C" w:rsidRPr="007B304E" w:rsidRDefault="0022194C">
            <w:pPr>
              <w:jc w:val="right"/>
              <w:rPr>
                <w:sz w:val="21"/>
                <w:szCs w:val="24"/>
              </w:rPr>
            </w:pPr>
          </w:p>
        </w:tc>
      </w:tr>
    </w:tbl>
    <w:p w:rsidR="00837AD7" w:rsidRPr="007B304E" w:rsidRDefault="00837AD7" w:rsidP="00837AD7">
      <w:pPr>
        <w:pStyle w:val="Section"/>
        <w:outlineLvl w:val="2"/>
        <w:rPr>
          <w:bCs w:val="0"/>
          <w:szCs w:val="24"/>
        </w:rPr>
      </w:pPr>
      <w:r w:rsidRPr="007B304E">
        <w:rPr>
          <w:bCs w:val="0"/>
          <w:szCs w:val="24"/>
        </w:rPr>
        <w:t>13</w:t>
      </w:r>
      <w:r w:rsidRPr="007B304E">
        <w:rPr>
          <w:rFonts w:hint="eastAsia"/>
          <w:bCs w:val="0"/>
          <w:szCs w:val="24"/>
        </w:rPr>
        <w:t>、无形资产</w:t>
      </w:r>
    </w:p>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）无形资产情况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367"/>
        <w:gridCol w:w="1367"/>
        <w:gridCol w:w="1367"/>
        <w:gridCol w:w="1367"/>
        <w:gridCol w:w="1367"/>
        <w:gridCol w:w="1367"/>
        <w:gridCol w:w="1367"/>
      </w:tblGrid>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center"/>
            </w:pPr>
            <w:r w:rsidRPr="007B304E">
              <w:rPr>
                <w:rFonts w:hint="eastAsia"/>
              </w:rPr>
              <w:t>项目</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center"/>
            </w:pPr>
            <w:r w:rsidRPr="007B304E">
              <w:rPr>
                <w:rFonts w:hint="eastAsia"/>
              </w:rPr>
              <w:t>土地使用权</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center"/>
            </w:pPr>
            <w:r w:rsidRPr="007B304E">
              <w:rPr>
                <w:rFonts w:hint="eastAsia"/>
              </w:rPr>
              <w:t>专利权</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center"/>
            </w:pPr>
            <w:r w:rsidRPr="007B304E">
              <w:rPr>
                <w:rFonts w:hint="eastAsia"/>
              </w:rPr>
              <w:t>非专利技术</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center"/>
            </w:pPr>
            <w:r w:rsidRPr="007B304E">
              <w:rPr>
                <w:rFonts w:hint="eastAsia"/>
              </w:rPr>
              <w:t>商标</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center"/>
            </w:pPr>
            <w:r w:rsidRPr="007B304E">
              <w:rPr>
                <w:rFonts w:hint="eastAsia"/>
              </w:rPr>
              <w:t>软件</w:t>
            </w:r>
          </w:p>
        </w:tc>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center"/>
            </w:pPr>
            <w:r w:rsidRPr="007B304E">
              <w:rPr>
                <w:rFonts w:hint="eastAsia"/>
              </w:rPr>
              <w:t>合计</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一、账面原值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期初余额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13,067,434.98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75,696,404.40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6,227,933.67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94,991,773.05</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2.</w:t>
            </w:r>
            <w:r w:rsidRPr="007B304E">
              <w:rPr>
                <w:rFonts w:hint="eastAsia"/>
              </w:rPr>
              <w:t>本期增加金额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1,220,379.31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3,789,029.43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99,721,737.26</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）购置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3,595,011.35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3,595,011.35</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2</w:t>
            </w:r>
            <w:r w:rsidRPr="007B304E">
              <w:rPr>
                <w:rFonts w:hint="eastAsia"/>
              </w:rPr>
              <w:t>）内部研发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3</w:t>
            </w:r>
            <w:r w:rsidRPr="007B304E">
              <w:rPr>
                <w:rFonts w:hint="eastAsia"/>
              </w:rPr>
              <w:t>）企业合并增加</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194,018.08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94,906,346.60</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left"/>
            </w:pPr>
            <w:r w:rsidRPr="007B304E">
              <w:t xml:space="preserve">          </w:t>
            </w:r>
            <w:r w:rsidRPr="007B304E">
              <w:rPr>
                <w:rFonts w:hint="eastAsia"/>
              </w:rPr>
              <w:t>（</w:t>
            </w:r>
            <w:r w:rsidRPr="007B304E">
              <w:t>4</w:t>
            </w:r>
            <w:r w:rsidRPr="007B304E">
              <w:rPr>
                <w:rFonts w:hint="eastAsia"/>
              </w:rPr>
              <w:t>）汇率变动</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1,220,379.31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1,220,379.31</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3.</w:t>
            </w:r>
            <w:r w:rsidRPr="007B304E">
              <w:rPr>
                <w:rFonts w:hint="eastAsia"/>
              </w:rPr>
              <w:t>本期减少金额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3,397,557.80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246,116.24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3,643,674.04</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）处置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3,397,557.80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3,397,557.80</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left"/>
            </w:pPr>
            <w:r w:rsidRPr="007B304E">
              <w:t xml:space="preserve">  </w:t>
            </w:r>
            <w:r w:rsidRPr="007B304E">
              <w:rPr>
                <w:rFonts w:hint="eastAsia"/>
              </w:rPr>
              <w:t>（</w:t>
            </w:r>
            <w:r w:rsidRPr="007B304E">
              <w:t>2</w:t>
            </w:r>
            <w:r w:rsidRPr="007B304E">
              <w:rPr>
                <w:rFonts w:hint="eastAsia"/>
              </w:rPr>
              <w:t>）处置子公司减少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246,116.24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246,116.24</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4.</w:t>
            </w:r>
            <w:r w:rsidRPr="007B304E">
              <w:rPr>
                <w:rFonts w:hint="eastAsia"/>
              </w:rPr>
              <w:t>期末余额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13,067,434.98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73,519,225.91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9,770,846.86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191,069,836.27</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二、累计摊销</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期初余额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566,280.00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13,708,677.60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4,608,689.25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18,883,646.85</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2.</w:t>
            </w:r>
            <w:r w:rsidRPr="007B304E">
              <w:rPr>
                <w:rFonts w:hint="eastAsia"/>
              </w:rPr>
              <w:t>本期增加金额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261,360.00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7,610,728.56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1,327,397.50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9,199,486.06</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）计提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261,360.00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7,391,554.03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1,327,397.50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8,980,311.53</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left"/>
            </w:pPr>
            <w:r w:rsidRPr="007B304E">
              <w:t xml:space="preserve">          </w:t>
            </w:r>
            <w:r w:rsidRPr="007B304E">
              <w:rPr>
                <w:rFonts w:hint="eastAsia"/>
              </w:rPr>
              <w:t>（</w:t>
            </w:r>
            <w:r w:rsidRPr="007B304E">
              <w:t>2</w:t>
            </w:r>
            <w:r w:rsidRPr="007B304E">
              <w:rPr>
                <w:rFonts w:hint="eastAsia"/>
              </w:rPr>
              <w:t>）汇率变动</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219,174.53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219,174.53</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3.</w:t>
            </w:r>
            <w:r w:rsidRPr="007B304E">
              <w:rPr>
                <w:rFonts w:hint="eastAsia"/>
              </w:rPr>
              <w:t>本期减少金额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909,599.98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68,887.57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978,487.55</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）处置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909,599.98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909,599.98</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left"/>
            </w:pPr>
            <w:r w:rsidRPr="007B304E">
              <w:rPr>
                <w:rFonts w:hint="eastAsia"/>
              </w:rPr>
              <w:t>（</w:t>
            </w:r>
            <w:r w:rsidRPr="007B304E">
              <w:t>2</w:t>
            </w:r>
            <w:r w:rsidRPr="007B304E">
              <w:rPr>
                <w:rFonts w:hint="eastAsia"/>
              </w:rPr>
              <w:t>）处置子公司减少</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68,887.57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68,887.57</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4.</w:t>
            </w:r>
            <w:r w:rsidRPr="007B304E">
              <w:rPr>
                <w:rFonts w:hint="eastAsia"/>
              </w:rPr>
              <w:t>期末余额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827,640.00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20,409,806.18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5,867,199.18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27,104,645.36</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三、减值准备</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期初余额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859,142.40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859,142.40</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2.</w:t>
            </w:r>
            <w:r w:rsidRPr="007B304E">
              <w:rPr>
                <w:rFonts w:hint="eastAsia"/>
              </w:rPr>
              <w:t>本期增加金额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）计提</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lef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3.</w:t>
            </w:r>
            <w:r w:rsidRPr="007B304E">
              <w:rPr>
                <w:rFonts w:hint="eastAsia"/>
              </w:rPr>
              <w:t>本期减少金额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）处置</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26A3A" w:rsidRPr="007B304E" w:rsidRDefault="00826A3A" w:rsidP="00D57689">
            <w:pPr>
              <w:jc w:val="lef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4.</w:t>
            </w:r>
            <w:r w:rsidRPr="007B304E">
              <w:rPr>
                <w:rFonts w:hint="eastAsia"/>
              </w:rPr>
              <w:t>期末余额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859,142.40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859,142.40</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四、账面价值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1.</w:t>
            </w:r>
            <w:r w:rsidRPr="007B304E">
              <w:rPr>
                <w:rFonts w:hint="eastAsia"/>
              </w:rPr>
              <w:t>期末账面价值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12,239,794.98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52,250,277.33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94,712,328.52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3,903,647.68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163,106,048.51</w:t>
            </w:r>
          </w:p>
        </w:tc>
      </w:tr>
      <w:tr w:rsidR="00826A3A"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26A3A" w:rsidRPr="007B304E" w:rsidRDefault="00826A3A" w:rsidP="00D57689">
            <w:pPr>
              <w:jc w:val="left"/>
            </w:pPr>
            <w:r w:rsidRPr="007B304E">
              <w:rPr>
                <w:rFonts w:hint="eastAsia"/>
              </w:rPr>
              <w:t xml:space="preserve">　　</w:t>
            </w:r>
            <w:r w:rsidRPr="007B304E">
              <w:t>2.</w:t>
            </w:r>
            <w:r w:rsidRPr="007B304E">
              <w:rPr>
                <w:rFonts w:hint="eastAsia"/>
              </w:rPr>
              <w:t>期初账面价值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12,501,154.98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61,128,584.40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1,619,244.42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26A3A" w:rsidRPr="007B304E" w:rsidRDefault="00826A3A" w:rsidP="00D57689">
            <w:pPr>
              <w:jc w:val="right"/>
            </w:pPr>
            <w:r w:rsidRPr="007B304E">
              <w:t>75,248,983.80</w:t>
            </w:r>
          </w:p>
        </w:tc>
      </w:tr>
    </w:tbl>
    <w:p w:rsidR="00837AD7" w:rsidRPr="007B304E" w:rsidRDefault="00837AD7" w:rsidP="00837AD7">
      <w:pPr>
        <w:pStyle w:val="Section"/>
        <w:outlineLvl w:val="2"/>
        <w:rPr>
          <w:bCs w:val="0"/>
          <w:szCs w:val="24"/>
        </w:rPr>
      </w:pPr>
      <w:r w:rsidRPr="007B304E">
        <w:rPr>
          <w:bCs w:val="0"/>
          <w:szCs w:val="24"/>
        </w:rPr>
        <w:t>14</w:t>
      </w:r>
      <w:r w:rsidRPr="007B304E">
        <w:rPr>
          <w:rFonts w:hint="eastAsia"/>
          <w:bCs w:val="0"/>
          <w:szCs w:val="24"/>
        </w:rPr>
        <w:t>、开发支出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9140" w:type="dxa"/>
        <w:tblInd w:w="93" w:type="dxa"/>
        <w:tblLook w:val="04A0" w:firstRow="1" w:lastRow="0" w:firstColumn="1" w:lastColumn="0" w:noHBand="0" w:noVBand="1"/>
      </w:tblPr>
      <w:tblGrid>
        <w:gridCol w:w="1277"/>
        <w:gridCol w:w="1036"/>
        <w:gridCol w:w="1653"/>
        <w:gridCol w:w="1037"/>
        <w:gridCol w:w="1037"/>
        <w:gridCol w:w="1522"/>
        <w:gridCol w:w="1578"/>
      </w:tblGrid>
      <w:tr w:rsidR="000858D4" w:rsidRPr="007B304E" w:rsidTr="00512E8A">
        <w:trPr>
          <w:trHeight w:val="285"/>
        </w:trPr>
        <w:tc>
          <w:tcPr>
            <w:tcW w:w="1090" w:type="dxa"/>
            <w:vMerge w:val="restart"/>
            <w:tcBorders>
              <w:top w:val="single" w:sz="8" w:space="0" w:color="auto"/>
              <w:left w:val="single" w:sz="8" w:space="0" w:color="auto"/>
              <w:bottom w:val="single" w:sz="8" w:space="0" w:color="000000"/>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项目</w:t>
            </w:r>
          </w:p>
        </w:tc>
        <w:tc>
          <w:tcPr>
            <w:tcW w:w="1077" w:type="dxa"/>
            <w:vMerge w:val="restart"/>
            <w:tcBorders>
              <w:top w:val="single" w:sz="8" w:space="0" w:color="auto"/>
              <w:left w:val="single" w:sz="8" w:space="0" w:color="auto"/>
              <w:bottom w:val="single" w:sz="8" w:space="0" w:color="000000"/>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期初余额</w:t>
            </w:r>
          </w:p>
        </w:tc>
        <w:tc>
          <w:tcPr>
            <w:tcW w:w="2757" w:type="dxa"/>
            <w:gridSpan w:val="2"/>
            <w:tcBorders>
              <w:top w:val="single" w:sz="8" w:space="0" w:color="auto"/>
              <w:left w:val="nil"/>
              <w:bottom w:val="single" w:sz="8" w:space="0" w:color="auto"/>
              <w:right w:val="nil"/>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本期增加金额</w:t>
            </w:r>
          </w:p>
        </w:tc>
        <w:tc>
          <w:tcPr>
            <w:tcW w:w="2617" w:type="dxa"/>
            <w:gridSpan w:val="2"/>
            <w:tcBorders>
              <w:top w:val="single" w:sz="8" w:space="0" w:color="auto"/>
              <w:left w:val="single" w:sz="8" w:space="0" w:color="auto"/>
              <w:bottom w:val="single" w:sz="8" w:space="0" w:color="auto"/>
              <w:right w:val="nil"/>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本期减少金额</w:t>
            </w:r>
          </w:p>
        </w:tc>
        <w:tc>
          <w:tcPr>
            <w:tcW w:w="1599" w:type="dxa"/>
            <w:vMerge w:val="restart"/>
            <w:tcBorders>
              <w:top w:val="single" w:sz="8" w:space="0" w:color="auto"/>
              <w:left w:val="single" w:sz="8" w:space="0" w:color="auto"/>
              <w:bottom w:val="single" w:sz="8" w:space="0" w:color="000000"/>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期末余额</w:t>
            </w:r>
          </w:p>
        </w:tc>
      </w:tr>
      <w:tr w:rsidR="000858D4" w:rsidRPr="007B304E" w:rsidTr="00512E8A">
        <w:trPr>
          <w:trHeight w:val="465"/>
        </w:trPr>
        <w:tc>
          <w:tcPr>
            <w:tcW w:w="1090" w:type="dxa"/>
            <w:vMerge/>
            <w:tcBorders>
              <w:top w:val="single" w:sz="8" w:space="0" w:color="auto"/>
              <w:left w:val="single" w:sz="8" w:space="0" w:color="auto"/>
              <w:bottom w:val="single" w:sz="8" w:space="0" w:color="000000"/>
              <w:right w:val="single" w:sz="8" w:space="0" w:color="auto"/>
            </w:tcBorders>
            <w:vAlign w:val="center"/>
            <w:hideMark/>
          </w:tcPr>
          <w:p w:rsidR="000858D4" w:rsidRPr="007B304E" w:rsidRDefault="000858D4" w:rsidP="00512E8A">
            <w:pPr>
              <w:widowControl/>
              <w:spacing w:before="0" w:after="0"/>
              <w:jc w:val="left"/>
              <w:rPr>
                <w:rFonts w:ascii="宋体" w:cs="宋体"/>
                <w:color w:val="000000"/>
                <w:kern w:val="0"/>
              </w:rPr>
            </w:pPr>
          </w:p>
        </w:tc>
        <w:tc>
          <w:tcPr>
            <w:tcW w:w="1077" w:type="dxa"/>
            <w:vMerge/>
            <w:tcBorders>
              <w:top w:val="single" w:sz="8" w:space="0" w:color="auto"/>
              <w:left w:val="single" w:sz="8" w:space="0" w:color="auto"/>
              <w:bottom w:val="single" w:sz="8" w:space="0" w:color="000000"/>
              <w:right w:val="single" w:sz="8" w:space="0" w:color="auto"/>
            </w:tcBorders>
            <w:vAlign w:val="center"/>
            <w:hideMark/>
          </w:tcPr>
          <w:p w:rsidR="000858D4" w:rsidRPr="007B304E" w:rsidRDefault="000858D4" w:rsidP="00512E8A">
            <w:pPr>
              <w:widowControl/>
              <w:spacing w:before="0" w:after="0"/>
              <w:jc w:val="left"/>
              <w:rPr>
                <w:rFonts w:ascii="宋体" w:cs="宋体"/>
                <w:color w:val="000000"/>
                <w:kern w:val="0"/>
              </w:rPr>
            </w:pPr>
          </w:p>
        </w:tc>
        <w:tc>
          <w:tcPr>
            <w:tcW w:w="1679" w:type="dxa"/>
            <w:tcBorders>
              <w:top w:val="nil"/>
              <w:left w:val="nil"/>
              <w:bottom w:val="single" w:sz="8" w:space="0" w:color="auto"/>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内部开发支出</w:t>
            </w:r>
          </w:p>
        </w:tc>
        <w:tc>
          <w:tcPr>
            <w:tcW w:w="1078" w:type="dxa"/>
            <w:tcBorders>
              <w:top w:val="nil"/>
              <w:left w:val="nil"/>
              <w:bottom w:val="single" w:sz="8" w:space="0" w:color="auto"/>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其他</w:t>
            </w:r>
          </w:p>
        </w:tc>
        <w:tc>
          <w:tcPr>
            <w:tcW w:w="1078" w:type="dxa"/>
            <w:tcBorders>
              <w:top w:val="nil"/>
              <w:left w:val="nil"/>
              <w:bottom w:val="single" w:sz="8" w:space="0" w:color="auto"/>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确认为无形资产</w:t>
            </w:r>
          </w:p>
        </w:tc>
        <w:tc>
          <w:tcPr>
            <w:tcW w:w="1539" w:type="dxa"/>
            <w:tcBorders>
              <w:top w:val="nil"/>
              <w:left w:val="nil"/>
              <w:bottom w:val="single" w:sz="8" w:space="0" w:color="auto"/>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转入当期损益</w:t>
            </w:r>
          </w:p>
        </w:tc>
        <w:tc>
          <w:tcPr>
            <w:tcW w:w="1599" w:type="dxa"/>
            <w:vMerge/>
            <w:tcBorders>
              <w:top w:val="single" w:sz="8" w:space="0" w:color="auto"/>
              <w:left w:val="single" w:sz="8" w:space="0" w:color="auto"/>
              <w:bottom w:val="single" w:sz="8" w:space="0" w:color="000000"/>
              <w:right w:val="single" w:sz="8" w:space="0" w:color="auto"/>
            </w:tcBorders>
            <w:vAlign w:val="center"/>
            <w:hideMark/>
          </w:tcPr>
          <w:p w:rsidR="000858D4" w:rsidRPr="007B304E" w:rsidRDefault="000858D4" w:rsidP="00512E8A">
            <w:pPr>
              <w:widowControl/>
              <w:spacing w:before="0" w:after="0"/>
              <w:jc w:val="left"/>
              <w:rPr>
                <w:rFonts w:ascii="宋体" w:cs="宋体"/>
                <w:color w:val="000000"/>
                <w:kern w:val="0"/>
              </w:rPr>
            </w:pPr>
          </w:p>
        </w:tc>
      </w:tr>
      <w:tr w:rsidR="000858D4" w:rsidRPr="007B304E" w:rsidTr="00512E8A">
        <w:trPr>
          <w:trHeight w:val="720"/>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color w:val="000000"/>
                <w:kern w:val="0"/>
              </w:rPr>
            </w:pPr>
            <w:r w:rsidRPr="007B304E">
              <w:rPr>
                <w:color w:val="000000"/>
                <w:kern w:val="0"/>
              </w:rPr>
              <w:t>HLD-RADAR</w:t>
            </w:r>
            <w:r w:rsidRPr="007B304E">
              <w:rPr>
                <w:rFonts w:ascii="宋体" w:hAnsi="宋体" w:hint="eastAsia"/>
                <w:color w:val="000000"/>
                <w:kern w:val="0"/>
              </w:rPr>
              <w:t>船用雷达</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5,831,834.99</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5,831,834.99</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r>
      <w:tr w:rsidR="000858D4" w:rsidRPr="007B304E" w:rsidTr="00512E8A">
        <w:trPr>
          <w:trHeight w:val="705"/>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color w:val="000000"/>
                <w:kern w:val="0"/>
              </w:rPr>
            </w:pPr>
            <w:r w:rsidRPr="007B304E">
              <w:rPr>
                <w:color w:val="000000"/>
                <w:kern w:val="0"/>
              </w:rPr>
              <w:t>JP</w:t>
            </w:r>
            <w:r w:rsidRPr="007B304E">
              <w:rPr>
                <w:rFonts w:ascii="宋体" w:hAnsi="宋体" w:hint="eastAsia"/>
                <w:color w:val="000000"/>
                <w:kern w:val="0"/>
              </w:rPr>
              <w:t>（军品系列产品研发）</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9,241,482.92</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3,565,971.27</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5,675,511.65</w:t>
            </w:r>
          </w:p>
        </w:tc>
      </w:tr>
      <w:tr w:rsidR="000858D4" w:rsidRPr="007B304E" w:rsidTr="00512E8A">
        <w:trPr>
          <w:trHeight w:val="285"/>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color w:val="000000"/>
                <w:kern w:val="0"/>
              </w:rPr>
            </w:pPr>
            <w:r w:rsidRPr="007B304E">
              <w:rPr>
                <w:color w:val="000000"/>
                <w:kern w:val="0"/>
              </w:rPr>
              <w:t>INS</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12,165,478.16</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4,537,585.52</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7,627,892.64</w:t>
            </w:r>
          </w:p>
        </w:tc>
      </w:tr>
      <w:tr w:rsidR="000858D4" w:rsidRPr="007B304E" w:rsidTr="00512E8A">
        <w:trPr>
          <w:trHeight w:val="285"/>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rFonts w:ascii="宋体" w:cs="宋体"/>
                <w:color w:val="000000"/>
                <w:kern w:val="0"/>
              </w:rPr>
            </w:pPr>
            <w:r w:rsidRPr="007B304E">
              <w:rPr>
                <w:rFonts w:ascii="宋体" w:hAnsi="宋体" w:cs="宋体" w:hint="eastAsia"/>
                <w:color w:val="000000"/>
                <w:kern w:val="0"/>
              </w:rPr>
              <w:t>小目标雷达</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1,920,483.57</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1,920,483.57</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r>
      <w:tr w:rsidR="000858D4" w:rsidRPr="007B304E" w:rsidTr="00512E8A">
        <w:trPr>
          <w:trHeight w:val="705"/>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color w:val="000000"/>
                <w:kern w:val="0"/>
              </w:rPr>
            </w:pPr>
            <w:r w:rsidRPr="007B304E">
              <w:rPr>
                <w:color w:val="000000"/>
                <w:kern w:val="0"/>
              </w:rPr>
              <w:t>Hi-Cloud</w:t>
            </w:r>
            <w:r w:rsidRPr="007B304E">
              <w:rPr>
                <w:rFonts w:ascii="宋体" w:hAnsi="宋体" w:hint="eastAsia"/>
                <w:color w:val="000000"/>
                <w:kern w:val="0"/>
              </w:rPr>
              <w:t>船舶远程信息服务系统</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8,233,907.02</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8,233,907.02</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r>
      <w:tr w:rsidR="000858D4" w:rsidRPr="007B304E" w:rsidTr="00512E8A">
        <w:trPr>
          <w:trHeight w:val="465"/>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rFonts w:ascii="宋体" w:cs="宋体"/>
                <w:color w:val="000000"/>
                <w:kern w:val="0"/>
              </w:rPr>
            </w:pPr>
            <w:r w:rsidRPr="007B304E">
              <w:rPr>
                <w:rFonts w:ascii="宋体" w:hAnsi="宋体" w:cs="宋体" w:hint="eastAsia"/>
                <w:color w:val="000000"/>
                <w:kern w:val="0"/>
              </w:rPr>
              <w:t>总氮自动在线监测仪</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1,318,848.51</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100,410.70</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1,218,437.81</w:t>
            </w:r>
          </w:p>
        </w:tc>
      </w:tr>
      <w:tr w:rsidR="000858D4" w:rsidRPr="007B304E" w:rsidTr="00512E8A">
        <w:trPr>
          <w:trHeight w:val="465"/>
        </w:trPr>
        <w:tc>
          <w:tcPr>
            <w:tcW w:w="1090" w:type="dxa"/>
            <w:tcBorders>
              <w:top w:val="nil"/>
              <w:left w:val="single" w:sz="8" w:space="0" w:color="auto"/>
              <w:bottom w:val="single" w:sz="8" w:space="0" w:color="auto"/>
              <w:right w:val="single" w:sz="8" w:space="0" w:color="auto"/>
            </w:tcBorders>
            <w:shd w:val="clear" w:color="000000" w:fill="E1FFFF"/>
            <w:vAlign w:val="center"/>
            <w:hideMark/>
          </w:tcPr>
          <w:p w:rsidR="000858D4" w:rsidRPr="007B304E" w:rsidRDefault="000858D4" w:rsidP="00512E8A">
            <w:pPr>
              <w:widowControl/>
              <w:spacing w:before="0" w:after="0"/>
              <w:jc w:val="left"/>
              <w:rPr>
                <w:rFonts w:ascii="宋体" w:cs="宋体"/>
                <w:color w:val="000000"/>
                <w:kern w:val="0"/>
              </w:rPr>
            </w:pPr>
            <w:r w:rsidRPr="007B304E">
              <w:rPr>
                <w:rFonts w:ascii="宋体" w:hAnsi="宋体" w:cs="宋体" w:hint="eastAsia"/>
                <w:color w:val="000000"/>
                <w:kern w:val="0"/>
              </w:rPr>
              <w:t>氰化物在线监测仪</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386,766.17</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386,766.17</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r>
      <w:tr w:rsidR="000858D4" w:rsidRPr="007B304E" w:rsidTr="00512E8A">
        <w:trPr>
          <w:trHeight w:val="285"/>
        </w:trPr>
        <w:tc>
          <w:tcPr>
            <w:tcW w:w="1090" w:type="dxa"/>
            <w:tcBorders>
              <w:top w:val="nil"/>
              <w:left w:val="single" w:sz="8" w:space="0" w:color="auto"/>
              <w:bottom w:val="single" w:sz="8" w:space="0" w:color="auto"/>
              <w:right w:val="single" w:sz="8" w:space="0" w:color="auto"/>
            </w:tcBorders>
            <w:shd w:val="clear" w:color="000000" w:fill="D3D3D3"/>
            <w:vAlign w:val="center"/>
            <w:hideMark/>
          </w:tcPr>
          <w:p w:rsidR="000858D4" w:rsidRPr="007B304E" w:rsidRDefault="000858D4" w:rsidP="00512E8A">
            <w:pPr>
              <w:widowControl/>
              <w:spacing w:before="0" w:after="0"/>
              <w:jc w:val="center"/>
              <w:rPr>
                <w:rFonts w:ascii="宋体" w:cs="宋体"/>
                <w:color w:val="000000"/>
                <w:kern w:val="0"/>
              </w:rPr>
            </w:pPr>
            <w:r w:rsidRPr="007B304E">
              <w:rPr>
                <w:rFonts w:ascii="宋体" w:hAnsi="宋体" w:cs="宋体" w:hint="eastAsia"/>
                <w:color w:val="000000"/>
                <w:kern w:val="0"/>
              </w:rPr>
              <w:t>合计</w:t>
            </w:r>
          </w:p>
        </w:tc>
        <w:tc>
          <w:tcPr>
            <w:tcW w:w="1077"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67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39,098,801.34</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078"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rFonts w:hint="eastAsia"/>
                <w:color w:val="000000"/>
                <w:kern w:val="0"/>
              </w:rPr>
              <w:t xml:space="preserve">　</w:t>
            </w:r>
          </w:p>
        </w:tc>
        <w:tc>
          <w:tcPr>
            <w:tcW w:w="153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24,576,959.24</w:t>
            </w:r>
          </w:p>
        </w:tc>
        <w:tc>
          <w:tcPr>
            <w:tcW w:w="1599" w:type="dxa"/>
            <w:tcBorders>
              <w:top w:val="nil"/>
              <w:left w:val="nil"/>
              <w:bottom w:val="single" w:sz="8" w:space="0" w:color="auto"/>
              <w:right w:val="single" w:sz="8" w:space="0" w:color="auto"/>
            </w:tcBorders>
            <w:shd w:val="clear" w:color="000000" w:fill="FFFFFF"/>
            <w:vAlign w:val="center"/>
            <w:hideMark/>
          </w:tcPr>
          <w:p w:rsidR="000858D4" w:rsidRPr="007B304E" w:rsidRDefault="000858D4" w:rsidP="00512E8A">
            <w:pPr>
              <w:widowControl/>
              <w:spacing w:before="0" w:after="0"/>
              <w:jc w:val="right"/>
              <w:rPr>
                <w:color w:val="000000"/>
                <w:kern w:val="0"/>
              </w:rPr>
            </w:pPr>
            <w:r w:rsidRPr="007B304E">
              <w:rPr>
                <w:color w:val="000000"/>
                <w:kern w:val="0"/>
              </w:rPr>
              <w:t>14,521,842.10</w:t>
            </w:r>
          </w:p>
        </w:tc>
      </w:tr>
    </w:tbl>
    <w:p w:rsidR="00837AD7" w:rsidRPr="007B304E" w:rsidRDefault="00837AD7" w:rsidP="00837AD7">
      <w:pPr>
        <w:pStyle w:val="Section"/>
        <w:outlineLvl w:val="2"/>
        <w:rPr>
          <w:bCs w:val="0"/>
          <w:szCs w:val="24"/>
        </w:rPr>
      </w:pPr>
      <w:r w:rsidRPr="007B304E">
        <w:rPr>
          <w:bCs w:val="0"/>
          <w:szCs w:val="24"/>
        </w:rPr>
        <w:t>15</w:t>
      </w:r>
      <w:r w:rsidRPr="007B304E">
        <w:rPr>
          <w:rFonts w:hint="eastAsia"/>
          <w:bCs w:val="0"/>
          <w:szCs w:val="24"/>
        </w:rPr>
        <w:t>、商誉</w:t>
      </w:r>
    </w:p>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）商誉账面原值</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261"/>
        <w:gridCol w:w="1275"/>
        <w:gridCol w:w="1418"/>
        <w:gridCol w:w="425"/>
        <w:gridCol w:w="1276"/>
        <w:gridCol w:w="425"/>
        <w:gridCol w:w="1489"/>
      </w:tblGrid>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被投资单位名称或形成商誉的事项</w:t>
            </w:r>
          </w:p>
        </w:tc>
        <w:tc>
          <w:tcPr>
            <w:tcW w:w="127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843"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4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 w:val="21"/>
                <w:szCs w:val="24"/>
              </w:rPr>
            </w:pPr>
            <w:r w:rsidRPr="007B304E">
              <w:rPr>
                <w:rFonts w:hint="eastAsia"/>
                <w:sz w:val="21"/>
                <w:szCs w:val="24"/>
              </w:rPr>
              <w:t>北京海兰信船舶设备有限公司</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1,480,582.88</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1,480,582.88</w:t>
            </w:r>
          </w:p>
        </w:tc>
      </w:tr>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 w:val="21"/>
                <w:szCs w:val="24"/>
              </w:rPr>
            </w:pPr>
            <w:r w:rsidRPr="007B304E">
              <w:rPr>
                <w:rFonts w:hint="eastAsia"/>
                <w:sz w:val="21"/>
                <w:szCs w:val="24"/>
              </w:rPr>
              <w:t>成都海兰天澄科技有限公司</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70,858.81</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70,858.81</w:t>
            </w:r>
          </w:p>
        </w:tc>
      </w:tr>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9,795,990.32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9,795,990.32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劳雷工业有限公司及</w:t>
            </w:r>
            <w:r w:rsidRPr="007B304E">
              <w:rPr>
                <w:sz w:val="21"/>
                <w:szCs w:val="24"/>
              </w:rPr>
              <w:t>Summerview Company Limited</w:t>
            </w:r>
            <w:r w:rsidRPr="007B304E">
              <w:rPr>
                <w:rFonts w:hint="eastAsia"/>
                <w:sz w:val="21"/>
                <w:szCs w:val="24"/>
              </w:rPr>
              <w:t>海洋业务</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228,172,762.25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228,172,762.25</w:t>
            </w:r>
          </w:p>
        </w:tc>
      </w:tr>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上海海兰劳雷海洋科技有限公司</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247,149.64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247,149.64</w:t>
            </w:r>
          </w:p>
        </w:tc>
      </w:tr>
      <w:tr w:rsidR="00837AD7" w:rsidRPr="007B304E" w:rsidTr="00D57689">
        <w:tblPrEx>
          <w:tblCellMar>
            <w:top w:w="0" w:type="dxa"/>
            <w:bottom w:w="0" w:type="dxa"/>
          </w:tblCellMar>
        </w:tblPrEx>
        <w:tc>
          <w:tcPr>
            <w:tcW w:w="326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合计</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11,347,432.01</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228,419,911.89</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9,795,990.32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229,971,353.58</w:t>
            </w:r>
          </w:p>
        </w:tc>
      </w:tr>
    </w:tbl>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）商誉减值准备</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544"/>
        <w:gridCol w:w="1276"/>
        <w:gridCol w:w="850"/>
        <w:gridCol w:w="851"/>
        <w:gridCol w:w="1276"/>
        <w:gridCol w:w="850"/>
        <w:gridCol w:w="922"/>
      </w:tblGrid>
      <w:tr w:rsidR="00837AD7" w:rsidRPr="007B304E" w:rsidTr="00D57689">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被投资单位名称或形成商誉的事项</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21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92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2,200,000.00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2,200,000.00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54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合计</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2,200,000.00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2,200,000.00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说明商誉减值测试过程、参数及商誉减值损失的确认方法：</w:t>
      </w:r>
    </w:p>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16</w:t>
      </w:r>
      <w:r w:rsidRPr="007B304E">
        <w:rPr>
          <w:rFonts w:hint="eastAsia"/>
          <w:bCs w:val="0"/>
          <w:szCs w:val="24"/>
        </w:rPr>
        <w:t>、长期待摊费用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594"/>
        <w:gridCol w:w="1596"/>
        <w:gridCol w:w="1594"/>
        <w:gridCol w:w="1594"/>
        <w:gridCol w:w="1594"/>
        <w:gridCol w:w="1594"/>
      </w:tblGrid>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本期摊销金额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其他减少金额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办公楼装修费</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793,443.61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3,204,186.16</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225,811.60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459,581.60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3,312,236.57</w:t>
            </w:r>
          </w:p>
        </w:tc>
      </w:tr>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烟气研发室修建</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18,666.67</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10,666.67</w:t>
            </w:r>
          </w:p>
        </w:tc>
      </w:tr>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59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812,110.28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3,204,186.16</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233,811.60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459,581.60</w:t>
            </w:r>
          </w:p>
        </w:tc>
        <w:tc>
          <w:tcPr>
            <w:tcW w:w="159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3,322,903.24</w:t>
            </w:r>
          </w:p>
        </w:tc>
      </w:tr>
    </w:tbl>
    <w:p w:rsidR="00837AD7" w:rsidRPr="007B304E" w:rsidRDefault="00837AD7" w:rsidP="00837AD7">
      <w:pPr>
        <w:spacing w:line="480" w:lineRule="auto"/>
        <w:jc w:val="left"/>
        <w:rPr>
          <w:sz w:val="21"/>
          <w:szCs w:val="24"/>
        </w:rPr>
      </w:pPr>
      <w:r w:rsidRPr="007B304E">
        <w:rPr>
          <w:rFonts w:hint="eastAsia"/>
          <w:sz w:val="21"/>
          <w:szCs w:val="24"/>
        </w:rPr>
        <w:t>其他说明</w:t>
      </w:r>
    </w:p>
    <w:p w:rsidR="00837AD7" w:rsidRPr="007B304E" w:rsidRDefault="00837AD7" w:rsidP="00837AD7">
      <w:pPr>
        <w:autoSpaceDE w:val="0"/>
        <w:autoSpaceDN w:val="0"/>
        <w:adjustRightInd w:val="0"/>
        <w:spacing w:before="0" w:after="0" w:line="48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本年增加为收购上海海兰劳雷海洋科技有限公司增加长期待摊费用</w:t>
      </w:r>
      <w:r w:rsidRPr="007B304E">
        <w:rPr>
          <w:rFonts w:eastAsia="Times New Roman"/>
          <w:kern w:val="0"/>
          <w:sz w:val="21"/>
          <w:szCs w:val="24"/>
          <w:lang w:val="zh-CN"/>
        </w:rPr>
        <w:t>3,204,186.16</w:t>
      </w:r>
      <w:r w:rsidRPr="007B304E">
        <w:rPr>
          <w:rFonts w:ascii="宋体" w:hAnsi="宋体" w:cs="宋体" w:hint="eastAsia"/>
          <w:kern w:val="0"/>
          <w:sz w:val="21"/>
          <w:szCs w:val="24"/>
          <w:lang w:val="zh-CN"/>
        </w:rPr>
        <w:t>；本年其他减少系处置北京市京能电源技术研究所有限公司减少</w:t>
      </w:r>
      <w:r w:rsidRPr="007B304E">
        <w:rPr>
          <w:rFonts w:eastAsia="Times New Roman"/>
          <w:kern w:val="0"/>
          <w:sz w:val="21"/>
          <w:szCs w:val="24"/>
          <w:lang w:val="zh-CN"/>
        </w:rPr>
        <w:t>459,581.60</w:t>
      </w:r>
      <w:r w:rsidRPr="007B304E">
        <w:rPr>
          <w:rFonts w:ascii="宋体" w:hAnsi="宋体" w:cs="宋体" w:hint="eastAsia"/>
          <w:kern w:val="0"/>
          <w:sz w:val="21"/>
          <w:szCs w:val="24"/>
          <w:lang w:val="zh-CN"/>
        </w:rPr>
        <w:t>元。</w:t>
      </w:r>
    </w:p>
    <w:p w:rsidR="00837AD7" w:rsidRPr="007B304E" w:rsidRDefault="00837AD7" w:rsidP="00837AD7">
      <w:pPr>
        <w:pStyle w:val="Section"/>
        <w:spacing w:line="480" w:lineRule="auto"/>
        <w:outlineLvl w:val="2"/>
        <w:rPr>
          <w:bCs w:val="0"/>
          <w:szCs w:val="24"/>
        </w:rPr>
      </w:pPr>
      <w:r w:rsidRPr="007B304E">
        <w:rPr>
          <w:bCs w:val="0"/>
          <w:szCs w:val="24"/>
        </w:rPr>
        <w:t>17</w:t>
      </w:r>
      <w:r w:rsidRPr="007B304E">
        <w:rPr>
          <w:rFonts w:hint="eastAsia"/>
          <w:bCs w:val="0"/>
          <w:szCs w:val="24"/>
        </w:rPr>
        <w:t>、递延所得税资产</w:t>
      </w:r>
      <w:r w:rsidRPr="007B304E">
        <w:rPr>
          <w:bCs w:val="0"/>
          <w:szCs w:val="24"/>
        </w:rPr>
        <w:t>/</w:t>
      </w:r>
      <w:r w:rsidRPr="007B304E">
        <w:rPr>
          <w:rFonts w:hint="eastAsia"/>
          <w:bCs w:val="0"/>
          <w:szCs w:val="24"/>
        </w:rPr>
        <w:t>递延所得税负债</w:t>
      </w:r>
    </w:p>
    <w:p w:rsidR="00837AD7" w:rsidRPr="007B304E" w:rsidRDefault="00837AD7" w:rsidP="00837AD7">
      <w:pPr>
        <w:pStyle w:val="Section"/>
        <w:spacing w:line="48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）未经抵销的递延所得税资产</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127"/>
        <w:gridCol w:w="1842"/>
        <w:gridCol w:w="1773"/>
        <w:gridCol w:w="1914"/>
        <w:gridCol w:w="1914"/>
      </w:tblGrid>
      <w:tr w:rsidR="00837AD7" w:rsidRPr="007B304E" w:rsidTr="00D57689">
        <w:tblPrEx>
          <w:tblCellMar>
            <w:top w:w="0" w:type="dxa"/>
            <w:bottom w:w="0" w:type="dxa"/>
          </w:tblCellMar>
        </w:tblPrEx>
        <w:tc>
          <w:tcPr>
            <w:tcW w:w="212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61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2127"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84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可抵扣暂时性差异</w:t>
            </w:r>
          </w:p>
        </w:tc>
        <w:tc>
          <w:tcPr>
            <w:tcW w:w="177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递延所得税资产</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可抵扣暂时性差异</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递延所得税资产</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资产减值准备</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36,077,418.49</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5,958,167.99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26,130,517.56</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4,060,608.19</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内部交易未实现利润</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6,476,939.16</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1,619,234.79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可抵扣亏损</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7,865,538.79</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1,966,384.70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8,054,224.11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1,845,883.83</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政府补助</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3,399,658.06</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509,948.71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6,861,135.70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1,059,170.35</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预计负债</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6,910,211.00</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1,727,552.75</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60,729,765.50</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11,781,288.94</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41,045,877.37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6,965,662.37</w:t>
            </w:r>
          </w:p>
        </w:tc>
      </w:tr>
    </w:tbl>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）未经抵销的递延所得税负债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694"/>
        <w:gridCol w:w="1842"/>
        <w:gridCol w:w="1560"/>
        <w:gridCol w:w="1842"/>
        <w:gridCol w:w="1632"/>
      </w:tblGrid>
      <w:tr w:rsidR="00837AD7" w:rsidRPr="007B304E" w:rsidTr="00D57689">
        <w:tblPrEx>
          <w:tblCellMar>
            <w:top w:w="0" w:type="dxa"/>
            <w:bottom w:w="0" w:type="dxa"/>
          </w:tblCellMar>
        </w:tblPrEx>
        <w:tc>
          <w:tcPr>
            <w:tcW w:w="269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40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47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2694"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84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应纳税暂时性差异</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递延所得税负债</w:t>
            </w:r>
          </w:p>
        </w:tc>
        <w:tc>
          <w:tcPr>
            <w:tcW w:w="184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应纳税暂时性差异</w:t>
            </w:r>
          </w:p>
        </w:tc>
        <w:tc>
          <w:tcPr>
            <w:tcW w:w="163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递延所得税负债</w:t>
            </w:r>
          </w:p>
        </w:tc>
      </w:tr>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非同一控制企业合并资产评估增值</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685,929.86</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171,482.47</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6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固定资产折旧</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848,573.20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127,285.98</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1,134,378.15</w:t>
            </w:r>
          </w:p>
        </w:tc>
        <w:tc>
          <w:tcPr>
            <w:tcW w:w="16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170,156.72</w:t>
            </w:r>
          </w:p>
        </w:tc>
      </w:tr>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软件退税</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20,062,746.31</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3,009,411.95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14,475,246.65</w:t>
            </w:r>
          </w:p>
        </w:tc>
        <w:tc>
          <w:tcPr>
            <w:tcW w:w="16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2,171,287.00</w:t>
            </w:r>
          </w:p>
        </w:tc>
      </w:tr>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21,597,249.37</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3,308,180.40</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15,609,624.80</w:t>
            </w:r>
          </w:p>
        </w:tc>
        <w:tc>
          <w:tcPr>
            <w:tcW w:w="16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2,341,443.72</w:t>
            </w:r>
          </w:p>
        </w:tc>
      </w:tr>
    </w:tbl>
    <w:p w:rsidR="00837AD7" w:rsidRPr="007B304E" w:rsidRDefault="00837AD7" w:rsidP="00837AD7">
      <w:pPr>
        <w:pStyle w:val="Section"/>
        <w:spacing w:line="360" w:lineRule="auto"/>
        <w:outlineLvl w:val="2"/>
        <w:rPr>
          <w:bCs w:val="0"/>
          <w:szCs w:val="24"/>
        </w:rPr>
      </w:pPr>
      <w:r w:rsidRPr="007B304E">
        <w:rPr>
          <w:bCs w:val="0"/>
          <w:szCs w:val="24"/>
        </w:rPr>
        <w:t>18</w:t>
      </w:r>
      <w:r w:rsidRPr="007B304E">
        <w:rPr>
          <w:rFonts w:hint="eastAsia"/>
          <w:bCs w:val="0"/>
          <w:szCs w:val="24"/>
        </w:rPr>
        <w:t>、其他非流动资产</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复合动力快速无人艇海洋环境监测系统项目设备款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24,000,000.00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24,000,000.00</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19</w:t>
      </w:r>
      <w:r w:rsidRPr="007B304E">
        <w:rPr>
          <w:rFonts w:hint="eastAsia"/>
          <w:bCs w:val="0"/>
          <w:szCs w:val="24"/>
        </w:rPr>
        <w:t>、短期借款</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）短期借款分类</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保证借款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26,493,600.00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41,119,000.00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信用借款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20,000,000.00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46,493,600.00</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41,119,000.00</w:t>
            </w:r>
          </w:p>
        </w:tc>
      </w:tr>
    </w:tbl>
    <w:p w:rsidR="00837AD7" w:rsidRPr="007B304E" w:rsidRDefault="00837AD7" w:rsidP="00837AD7">
      <w:pPr>
        <w:spacing w:line="360" w:lineRule="auto"/>
        <w:jc w:val="left"/>
        <w:rPr>
          <w:sz w:val="21"/>
          <w:szCs w:val="24"/>
        </w:rPr>
      </w:pPr>
      <w:r w:rsidRPr="007B304E">
        <w:rPr>
          <w:rFonts w:hint="eastAsia"/>
          <w:sz w:val="21"/>
          <w:szCs w:val="24"/>
        </w:rPr>
        <w:t>短期借款分类的说明：</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年末保证借款</w:t>
      </w:r>
      <w:r w:rsidRPr="007B304E">
        <w:rPr>
          <w:rFonts w:eastAsia="Times New Roman"/>
          <w:kern w:val="0"/>
          <w:sz w:val="21"/>
          <w:szCs w:val="24"/>
          <w:lang w:val="zh-CN"/>
        </w:rPr>
        <w:t>6,493,600.00</w:t>
      </w:r>
      <w:r w:rsidRPr="007B304E">
        <w:rPr>
          <w:rFonts w:ascii="宋体" w:hAnsi="宋体" w:cs="宋体" w:hint="eastAsia"/>
          <w:kern w:val="0"/>
          <w:sz w:val="21"/>
          <w:szCs w:val="24"/>
          <w:lang w:val="zh-CN"/>
        </w:rPr>
        <w:t>元系本公司之子公司海兰盈华（香港）航海科技有限公司的借款，该借款由友利银行（中国）有限公司北京分行为其提供担保，北京海兰盈华科技有限公司以单位定期存单作为质物向友利银行（中国）有限公司北京分行提供反担保；保证借款</w:t>
      </w:r>
      <w:r w:rsidRPr="007B304E">
        <w:rPr>
          <w:rFonts w:eastAsia="Times New Roman"/>
          <w:kern w:val="0"/>
          <w:sz w:val="21"/>
          <w:szCs w:val="24"/>
          <w:lang w:val="zh-CN"/>
        </w:rPr>
        <w:t>20,000,000.00</w:t>
      </w:r>
      <w:r w:rsidRPr="007B304E">
        <w:rPr>
          <w:rFonts w:ascii="宋体" w:hAnsi="宋体" w:cs="宋体" w:hint="eastAsia"/>
          <w:kern w:val="0"/>
          <w:sz w:val="21"/>
          <w:szCs w:val="24"/>
          <w:lang w:val="zh-CN"/>
        </w:rPr>
        <w:t>元系本公司之子公司成都海兰天澄科技有限公司的借款，该借款由本公司、申万秋、王和平作为连带责任保证人为其提供保证。</w:t>
      </w:r>
    </w:p>
    <w:p w:rsidR="00837AD7" w:rsidRPr="007B304E" w:rsidRDefault="00837AD7" w:rsidP="00837AD7">
      <w:pPr>
        <w:pStyle w:val="Section"/>
        <w:spacing w:line="360" w:lineRule="auto"/>
        <w:outlineLvl w:val="2"/>
        <w:rPr>
          <w:bCs w:val="0"/>
          <w:szCs w:val="24"/>
        </w:rPr>
      </w:pPr>
      <w:r w:rsidRPr="007B304E">
        <w:rPr>
          <w:bCs w:val="0"/>
          <w:szCs w:val="24"/>
        </w:rPr>
        <w:t>20</w:t>
      </w:r>
      <w:r w:rsidRPr="007B304E">
        <w:rPr>
          <w:rFonts w:hint="eastAsia"/>
          <w:bCs w:val="0"/>
          <w:szCs w:val="24"/>
        </w:rPr>
        <w:t>、应付账款</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）应付账款列示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93,889,130.52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52,188,583.34</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93,889,130.52</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52,188,583.34</w:t>
            </w:r>
          </w:p>
        </w:tc>
      </w:tr>
    </w:tbl>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）账龄超过</w:t>
      </w:r>
      <w:r w:rsidRPr="007B304E">
        <w:rPr>
          <w:bCs w:val="0"/>
          <w:szCs w:val="24"/>
        </w:rPr>
        <w:t>1</w:t>
      </w:r>
      <w:r w:rsidRPr="007B304E">
        <w:rPr>
          <w:rFonts w:hint="eastAsia"/>
          <w:bCs w:val="0"/>
          <w:szCs w:val="24"/>
        </w:rPr>
        <w:t>年的重要应付账款</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未偿还或结转的原因</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供应商一</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3,217,264.96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供应商二</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1,192,789.71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供应商三</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1,073,633.00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供应商四</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361,319.06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供应商五</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6,205,006.73</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21</w:t>
      </w:r>
      <w:r w:rsidRPr="007B304E">
        <w:rPr>
          <w:rFonts w:hint="eastAsia"/>
          <w:bCs w:val="0"/>
          <w:szCs w:val="24"/>
        </w:rPr>
        <w:t>、预收款项</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）预收款项列示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28,552,072.27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2,339,942.32</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28,552,072.27</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2,339,942.32</w:t>
            </w:r>
          </w:p>
        </w:tc>
      </w:tr>
    </w:tbl>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）账龄超过</w:t>
      </w:r>
      <w:r w:rsidRPr="007B304E">
        <w:rPr>
          <w:bCs w:val="0"/>
          <w:szCs w:val="24"/>
        </w:rPr>
        <w:t>1</w:t>
      </w:r>
      <w:r w:rsidRPr="007B304E">
        <w:rPr>
          <w:rFonts w:hint="eastAsia"/>
          <w:bCs w:val="0"/>
          <w:szCs w:val="24"/>
        </w:rPr>
        <w:t>年的重要预收款项</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未偿还或结转的原因</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客户一</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1,304,000.00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客户二</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117,000.00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未结算</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1,421,000.00</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pStyle w:val="Section"/>
        <w:spacing w:line="360" w:lineRule="auto"/>
        <w:outlineLvl w:val="2"/>
        <w:rPr>
          <w:bCs w:val="0"/>
          <w:szCs w:val="24"/>
        </w:rPr>
      </w:pPr>
      <w:r w:rsidRPr="007B304E">
        <w:rPr>
          <w:bCs w:val="0"/>
          <w:szCs w:val="24"/>
        </w:rPr>
        <w:t>22</w:t>
      </w:r>
      <w:r w:rsidRPr="007B304E">
        <w:rPr>
          <w:rFonts w:hint="eastAsia"/>
          <w:bCs w:val="0"/>
          <w:szCs w:val="24"/>
        </w:rPr>
        <w:t>、应付职工薪酬</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）应付职工薪酬列示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977"/>
        <w:gridCol w:w="1648"/>
        <w:gridCol w:w="1648"/>
        <w:gridCol w:w="1648"/>
        <w:gridCol w:w="1649"/>
      </w:tblGrid>
      <w:tr w:rsidR="00837AD7" w:rsidRPr="007B304E" w:rsidTr="00D57689">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64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64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64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64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一、短期薪酬</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2,137,453.39</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48,475,205.93</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45,424,339.94</w:t>
            </w:r>
          </w:p>
        </w:tc>
        <w:tc>
          <w:tcPr>
            <w:tcW w:w="164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5,188,319.38</w:t>
            </w:r>
          </w:p>
        </w:tc>
      </w:tr>
      <w:tr w:rsidR="00837AD7" w:rsidRPr="007B304E" w:rsidTr="00D57689">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二、离职后福利</w:t>
            </w:r>
            <w:r w:rsidRPr="007B304E">
              <w:rPr>
                <w:sz w:val="21"/>
                <w:szCs w:val="24"/>
              </w:rPr>
              <w:t>-</w:t>
            </w:r>
            <w:r w:rsidRPr="007B304E">
              <w:rPr>
                <w:rFonts w:hint="eastAsia"/>
                <w:sz w:val="21"/>
                <w:szCs w:val="24"/>
              </w:rPr>
              <w:t>设定提存计划</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298,713.56</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4,109,052.44</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4,138,462.47</w:t>
            </w:r>
          </w:p>
        </w:tc>
        <w:tc>
          <w:tcPr>
            <w:tcW w:w="164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269,303.53</w:t>
            </w:r>
          </w:p>
        </w:tc>
      </w:tr>
      <w:tr w:rsidR="00837AD7" w:rsidRPr="007B304E" w:rsidTr="00D57689">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三、辞退福利</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431,998.51</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431,998.51</w:t>
            </w:r>
          </w:p>
        </w:tc>
        <w:tc>
          <w:tcPr>
            <w:tcW w:w="164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97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648"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2,436,166.95</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53,016,256.88</w:t>
            </w:r>
          </w:p>
        </w:tc>
        <w:tc>
          <w:tcPr>
            <w:tcW w:w="164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49,994,800.92</w:t>
            </w:r>
          </w:p>
        </w:tc>
        <w:tc>
          <w:tcPr>
            <w:tcW w:w="164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5,457,622.91</w:t>
            </w:r>
          </w:p>
        </w:tc>
      </w:tr>
    </w:tbl>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）短期薪酬列示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835"/>
        <w:gridCol w:w="1683"/>
        <w:gridCol w:w="1684"/>
        <w:gridCol w:w="1684"/>
        <w:gridCol w:w="1684"/>
      </w:tblGrid>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68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、工资、奖金、津贴和补贴</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70,253.01</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42,234,650.94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38,246,177.72</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4,058,726.23</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sz w:val="21"/>
                <w:szCs w:val="24"/>
              </w:rPr>
              <w:t>2</w:t>
            </w:r>
            <w:r w:rsidRPr="007B304E">
              <w:rPr>
                <w:rFonts w:hint="eastAsia"/>
                <w:sz w:val="21"/>
                <w:szCs w:val="24"/>
              </w:rPr>
              <w:t>、职工福利费</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263,910.36</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263,910.36</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3</w:t>
            </w:r>
            <w:r w:rsidRPr="007B304E">
              <w:rPr>
                <w:rFonts w:hint="eastAsia"/>
                <w:sz w:val="21"/>
                <w:szCs w:val="24"/>
              </w:rPr>
              <w:t>、社会保险费</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372,741.14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2,117,743.53</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2,355,948.92</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134,535.75</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其中：医疗保险费</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357,022.46</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1,858,166.27</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2,093,353.15</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121,835.58</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工伤保险费</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9,973.44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177,809.42</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178,942.07</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8,840.79</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生育保险费</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5,745.24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81,767.84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83,653.70</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3,859.38</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4</w:t>
            </w:r>
            <w:r w:rsidRPr="007B304E">
              <w:rPr>
                <w:rFonts w:hint="eastAsia"/>
                <w:sz w:val="21"/>
                <w:szCs w:val="24"/>
              </w:rPr>
              <w:t>、住房公积金</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3,863.00</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2,808,514.94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2,777,827.94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34,550.00</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5</w:t>
            </w:r>
            <w:r w:rsidRPr="007B304E">
              <w:rPr>
                <w:rFonts w:hint="eastAsia"/>
                <w:sz w:val="21"/>
                <w:szCs w:val="24"/>
              </w:rPr>
              <w:t>、工会经费和职工教育经费</w:t>
            </w:r>
          </w:p>
        </w:tc>
        <w:tc>
          <w:tcPr>
            <w:tcW w:w="16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1,690,596.24</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1,050,386.16</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1,780,475.00</w:t>
            </w:r>
          </w:p>
        </w:tc>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960,507.40</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68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2,137,453.39</w:t>
            </w:r>
          </w:p>
        </w:tc>
        <w:tc>
          <w:tcPr>
            <w:tcW w:w="168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48,475,205.93</w:t>
            </w:r>
          </w:p>
        </w:tc>
        <w:tc>
          <w:tcPr>
            <w:tcW w:w="168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45,424,339.94</w:t>
            </w:r>
          </w:p>
        </w:tc>
        <w:tc>
          <w:tcPr>
            <w:tcW w:w="168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5,188,319.38</w:t>
            </w:r>
          </w:p>
        </w:tc>
      </w:tr>
    </w:tbl>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）设定提存计划列示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12"/>
        <w:gridCol w:w="1914"/>
        <w:gridCol w:w="1915"/>
        <w:gridCol w:w="1914"/>
        <w:gridCol w:w="1915"/>
      </w:tblGrid>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、基本养老保险</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285,114.40</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3,873,922.31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3,901,754.17</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257,282.54</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2</w:t>
            </w:r>
            <w:r w:rsidRPr="007B304E">
              <w:rPr>
                <w:rFonts w:hint="eastAsia"/>
                <w:sz w:val="21"/>
                <w:szCs w:val="24"/>
              </w:rPr>
              <w:t>、失业保险费</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13,599.16</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235,130.13</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236,708.30</w:t>
            </w:r>
          </w:p>
        </w:tc>
        <w:tc>
          <w:tcPr>
            <w:tcW w:w="191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12,020.99</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91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298,713.56</w:t>
            </w:r>
          </w:p>
        </w:tc>
        <w:tc>
          <w:tcPr>
            <w:tcW w:w="1915"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4,109,052.44</w:t>
            </w:r>
          </w:p>
        </w:tc>
        <w:tc>
          <w:tcPr>
            <w:tcW w:w="191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4,138,462.47</w:t>
            </w:r>
          </w:p>
        </w:tc>
        <w:tc>
          <w:tcPr>
            <w:tcW w:w="1915"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269,303.53</w:t>
            </w:r>
          </w:p>
        </w:tc>
      </w:tr>
    </w:tbl>
    <w:p w:rsidR="00837AD7" w:rsidRPr="007B304E" w:rsidRDefault="00837AD7" w:rsidP="00837AD7">
      <w:pPr>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23</w:t>
      </w:r>
      <w:r w:rsidRPr="007B304E">
        <w:rPr>
          <w:rFonts w:hint="eastAsia"/>
          <w:bCs w:val="0"/>
          <w:szCs w:val="24"/>
        </w:rPr>
        <w:t>、应交税费</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增值税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5,848,686.09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4,520,559.80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企业所得税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8,044,604.37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1,570,575.06</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个人所得税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3,485,289.80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185,834.51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城市维护建设税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459,600.51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361,764.16</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教育费附加</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265,493.28</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278,158.19</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土地使用税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41,298.27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41,297.21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印花税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286,125.36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323,700.50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25,320.78</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18,754,798.18</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6,983,509.71</w:t>
            </w:r>
          </w:p>
        </w:tc>
      </w:tr>
    </w:tbl>
    <w:p w:rsidR="00837AD7" w:rsidRPr="007B304E" w:rsidRDefault="00837AD7" w:rsidP="00837AD7">
      <w:pPr>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24</w:t>
      </w:r>
      <w:r w:rsidRPr="007B304E">
        <w:rPr>
          <w:rFonts w:hint="eastAsia"/>
          <w:bCs w:val="0"/>
          <w:szCs w:val="24"/>
        </w:rPr>
        <w:t>、应付利息</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短期借款应付利息</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31,018.50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51,113.66</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31,018.50</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51,113.66</w:t>
            </w:r>
          </w:p>
        </w:tc>
      </w:tr>
    </w:tbl>
    <w:p w:rsidR="00837AD7" w:rsidRPr="007B304E" w:rsidRDefault="00837AD7" w:rsidP="00837AD7">
      <w:pPr>
        <w:jc w:val="left"/>
        <w:rPr>
          <w:sz w:val="21"/>
          <w:szCs w:val="24"/>
        </w:rPr>
      </w:pPr>
      <w:r w:rsidRPr="007B304E">
        <w:rPr>
          <w:rFonts w:hint="eastAsia"/>
          <w:sz w:val="21"/>
          <w:szCs w:val="24"/>
        </w:rPr>
        <w:t>重要的已逾期未支付的利息情况：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借款单位</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逾期金额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逾期原因</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outlineLvl w:val="2"/>
        <w:rPr>
          <w:bCs w:val="0"/>
          <w:szCs w:val="24"/>
        </w:rPr>
      </w:pPr>
      <w:r w:rsidRPr="007B304E">
        <w:rPr>
          <w:bCs w:val="0"/>
          <w:szCs w:val="24"/>
        </w:rPr>
        <w:t>25</w:t>
      </w:r>
      <w:r w:rsidRPr="007B304E">
        <w:rPr>
          <w:rFonts w:hint="eastAsia"/>
          <w:bCs w:val="0"/>
          <w:szCs w:val="24"/>
        </w:rPr>
        <w:t>、应付股利</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普通股股利</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43,093,501.68</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43,093,501.68</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其他说明，包括重要的超过</w:t>
      </w:r>
      <w:r w:rsidRPr="007B304E">
        <w:rPr>
          <w:sz w:val="21"/>
          <w:szCs w:val="24"/>
        </w:rPr>
        <w:t>1</w:t>
      </w:r>
      <w:r w:rsidRPr="007B304E">
        <w:rPr>
          <w:rFonts w:hint="eastAsia"/>
          <w:sz w:val="21"/>
          <w:szCs w:val="24"/>
        </w:rPr>
        <w:t>年未支付的应付股利，应披露未支付原因：</w:t>
      </w:r>
    </w:p>
    <w:p w:rsidR="00837AD7" w:rsidRPr="007B304E" w:rsidRDefault="00837AD7" w:rsidP="00837AD7">
      <w:pPr>
        <w:pStyle w:val="Section"/>
        <w:spacing w:line="360" w:lineRule="auto"/>
        <w:outlineLvl w:val="2"/>
        <w:rPr>
          <w:bCs w:val="0"/>
          <w:szCs w:val="24"/>
        </w:rPr>
      </w:pPr>
      <w:r w:rsidRPr="007B304E">
        <w:rPr>
          <w:bCs w:val="0"/>
          <w:szCs w:val="24"/>
        </w:rPr>
        <w:t>26</w:t>
      </w:r>
      <w:r w:rsidRPr="007B304E">
        <w:rPr>
          <w:rFonts w:hint="eastAsia"/>
          <w:bCs w:val="0"/>
          <w:szCs w:val="24"/>
        </w:rPr>
        <w:t>、其他应付款</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）按款项性质列示其他应付款</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待支付款项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4,270,781.50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4,608,548.11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服务费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3,432,897.06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14,300.00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咨询顾问费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718,904.17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116,487.38</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江苏海兰人才团队</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875,000.00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代扣代缴社保</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160,218.13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225,624.66</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押金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23,177.69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55,622.61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8,706,578.55</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5,896,782.76</w:t>
            </w:r>
          </w:p>
        </w:tc>
      </w:tr>
    </w:tbl>
    <w:p w:rsidR="00837AD7" w:rsidRPr="007B304E" w:rsidRDefault="00837AD7" w:rsidP="00837AD7">
      <w:pPr>
        <w:pStyle w:val="Section"/>
        <w:spacing w:line="360" w:lineRule="auto"/>
        <w:outlineLvl w:val="2"/>
        <w:rPr>
          <w:bCs w:val="0"/>
          <w:szCs w:val="24"/>
        </w:rPr>
      </w:pPr>
      <w:r w:rsidRPr="007B304E">
        <w:rPr>
          <w:bCs w:val="0"/>
          <w:szCs w:val="24"/>
        </w:rPr>
        <w:t>27</w:t>
      </w:r>
      <w:r w:rsidRPr="007B304E">
        <w:rPr>
          <w:rFonts w:hint="eastAsia"/>
          <w:bCs w:val="0"/>
          <w:szCs w:val="24"/>
        </w:rPr>
        <w:t>、长期借款</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）长期借款分类</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保证借款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24,000,000.00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24,000,000.00</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长期借款分类的说明：</w:t>
      </w:r>
    </w:p>
    <w:p w:rsidR="00837AD7" w:rsidRPr="007B304E" w:rsidRDefault="00837AD7" w:rsidP="00837AD7">
      <w:pPr>
        <w:spacing w:line="360" w:lineRule="auto"/>
        <w:jc w:val="left"/>
        <w:rPr>
          <w:sz w:val="21"/>
          <w:szCs w:val="24"/>
        </w:rPr>
      </w:pPr>
      <w:r w:rsidRPr="007B304E">
        <w:rPr>
          <w:rFonts w:hint="eastAsia"/>
          <w:sz w:val="21"/>
          <w:szCs w:val="24"/>
        </w:rPr>
        <w:t>其他说明，包括利率区间：</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年末保证借款</w:t>
      </w:r>
      <w:r w:rsidRPr="007B304E">
        <w:rPr>
          <w:rFonts w:eastAsia="Times New Roman"/>
          <w:kern w:val="0"/>
          <w:sz w:val="21"/>
          <w:szCs w:val="24"/>
          <w:lang w:val="zh-CN"/>
        </w:rPr>
        <w:t>24,000,000</w:t>
      </w:r>
      <w:r w:rsidRPr="007B304E">
        <w:rPr>
          <w:rFonts w:ascii="宋体" w:hAnsi="宋体" w:cs="宋体" w:hint="eastAsia"/>
          <w:kern w:val="0"/>
          <w:sz w:val="21"/>
          <w:szCs w:val="24"/>
          <w:lang w:val="zh-CN"/>
        </w:rPr>
        <w:t>元系应付国开发展基金有限公司的长期借款，由北京中关村科技融资担保有限公司提供第三方连带责任保证担保。同时由本公司以北京市海淀区环保科技园</w:t>
      </w:r>
      <w:r w:rsidRPr="007B304E">
        <w:rPr>
          <w:rFonts w:eastAsia="Times New Roman"/>
          <w:kern w:val="0"/>
          <w:sz w:val="21"/>
          <w:szCs w:val="24"/>
          <w:lang w:val="zh-CN"/>
        </w:rPr>
        <w:t>7</w:t>
      </w:r>
      <w:r w:rsidRPr="007B304E">
        <w:rPr>
          <w:rFonts w:ascii="宋体" w:hAnsi="宋体" w:cs="宋体" w:hint="eastAsia"/>
          <w:kern w:val="0"/>
          <w:sz w:val="21"/>
          <w:szCs w:val="24"/>
          <w:lang w:val="zh-CN"/>
        </w:rPr>
        <w:t>号院</w:t>
      </w:r>
      <w:r w:rsidRPr="007B304E">
        <w:rPr>
          <w:rFonts w:eastAsia="Times New Roman"/>
          <w:kern w:val="0"/>
          <w:sz w:val="21"/>
          <w:szCs w:val="24"/>
          <w:lang w:val="zh-CN"/>
        </w:rPr>
        <w:t>10</w:t>
      </w:r>
      <w:r w:rsidRPr="007B304E">
        <w:rPr>
          <w:rFonts w:ascii="宋体" w:hAnsi="宋体" w:cs="宋体" w:hint="eastAsia"/>
          <w:kern w:val="0"/>
          <w:sz w:val="21"/>
          <w:szCs w:val="24"/>
          <w:lang w:val="zh-CN"/>
        </w:rPr>
        <w:t>号楼的自有房产（</w:t>
      </w:r>
      <w:r w:rsidRPr="007B304E">
        <w:rPr>
          <w:rFonts w:eastAsia="Times New Roman"/>
          <w:kern w:val="0"/>
          <w:sz w:val="21"/>
          <w:szCs w:val="24"/>
          <w:lang w:val="zh-CN"/>
        </w:rPr>
        <w:t>2015</w:t>
      </w:r>
      <w:r w:rsidRPr="007B304E">
        <w:rPr>
          <w:rFonts w:ascii="宋体" w:hAnsi="宋体" w:cs="宋体" w:hint="eastAsia"/>
          <w:kern w:val="0"/>
          <w:sz w:val="21"/>
          <w:szCs w:val="24"/>
          <w:lang w:val="zh-CN"/>
        </w:rPr>
        <w:t>年</w:t>
      </w:r>
      <w:r w:rsidRPr="007B304E">
        <w:rPr>
          <w:rFonts w:eastAsia="Times New Roman"/>
          <w:kern w:val="0"/>
          <w:sz w:val="21"/>
          <w:szCs w:val="24"/>
          <w:lang w:val="zh-CN"/>
        </w:rPr>
        <w:t>12</w:t>
      </w:r>
      <w:r w:rsidRPr="007B304E">
        <w:rPr>
          <w:rFonts w:ascii="宋体" w:hAnsi="宋体" w:cs="宋体" w:hint="eastAsia"/>
          <w:kern w:val="0"/>
          <w:sz w:val="21"/>
          <w:szCs w:val="24"/>
          <w:lang w:val="zh-CN"/>
        </w:rPr>
        <w:t>月</w:t>
      </w:r>
      <w:r w:rsidRPr="007B304E">
        <w:rPr>
          <w:rFonts w:eastAsia="Times New Roman"/>
          <w:kern w:val="0"/>
          <w:sz w:val="21"/>
          <w:szCs w:val="24"/>
          <w:lang w:val="zh-CN"/>
        </w:rPr>
        <w:t>31</w:t>
      </w:r>
      <w:r w:rsidRPr="007B304E">
        <w:rPr>
          <w:rFonts w:ascii="宋体" w:hAnsi="宋体" w:cs="宋体" w:hint="eastAsia"/>
          <w:kern w:val="0"/>
          <w:sz w:val="21"/>
          <w:szCs w:val="24"/>
          <w:lang w:val="zh-CN"/>
        </w:rPr>
        <w:t>日账面价值为</w:t>
      </w:r>
      <w:r w:rsidRPr="007B304E">
        <w:rPr>
          <w:rFonts w:eastAsia="Times New Roman"/>
          <w:kern w:val="0"/>
          <w:sz w:val="21"/>
          <w:szCs w:val="24"/>
          <w:lang w:val="zh-CN"/>
        </w:rPr>
        <w:t>32,103,713.60</w:t>
      </w:r>
      <w:r w:rsidRPr="007B304E">
        <w:rPr>
          <w:rFonts w:ascii="宋体" w:hAnsi="宋体" w:cs="宋体" w:hint="eastAsia"/>
          <w:kern w:val="0"/>
          <w:sz w:val="21"/>
          <w:szCs w:val="24"/>
          <w:lang w:val="zh-CN"/>
        </w:rPr>
        <w:t>元）向北京中关村科技融资担保有限公司提供抵押反担保，担保金额</w:t>
      </w:r>
      <w:r w:rsidRPr="007B304E">
        <w:rPr>
          <w:rFonts w:eastAsia="Times New Roman"/>
          <w:kern w:val="0"/>
          <w:sz w:val="21"/>
          <w:szCs w:val="24"/>
          <w:lang w:val="zh-CN"/>
        </w:rPr>
        <w:t>24,000,000.00</w:t>
      </w:r>
      <w:r w:rsidRPr="007B304E">
        <w:rPr>
          <w:rFonts w:ascii="宋体" w:hAnsi="宋体" w:cs="宋体" w:hint="eastAsia"/>
          <w:kern w:val="0"/>
          <w:sz w:val="21"/>
          <w:szCs w:val="24"/>
          <w:lang w:val="zh-CN"/>
        </w:rPr>
        <w:t>元，担保期限为</w:t>
      </w:r>
      <w:r w:rsidRPr="007B304E">
        <w:rPr>
          <w:rFonts w:eastAsia="Times New Roman"/>
          <w:kern w:val="0"/>
          <w:sz w:val="21"/>
          <w:szCs w:val="24"/>
          <w:lang w:val="zh-CN"/>
        </w:rPr>
        <w:t>10</w:t>
      </w:r>
      <w:r w:rsidRPr="007B304E">
        <w:rPr>
          <w:rFonts w:ascii="宋体" w:hAnsi="宋体" w:cs="宋体" w:hint="eastAsia"/>
          <w:kern w:val="0"/>
          <w:sz w:val="21"/>
          <w:szCs w:val="24"/>
          <w:lang w:val="zh-CN"/>
        </w:rPr>
        <w:t>年。截至本报告出具日，上述房产尚未办理抵押担保手续。</w:t>
      </w:r>
    </w:p>
    <w:p w:rsidR="00837AD7" w:rsidRPr="007B304E" w:rsidRDefault="00837AD7" w:rsidP="00837AD7">
      <w:pPr>
        <w:pStyle w:val="Section"/>
        <w:spacing w:line="360" w:lineRule="auto"/>
        <w:outlineLvl w:val="2"/>
        <w:rPr>
          <w:bCs w:val="0"/>
          <w:szCs w:val="24"/>
        </w:rPr>
      </w:pPr>
      <w:r w:rsidRPr="007B304E">
        <w:rPr>
          <w:bCs w:val="0"/>
          <w:szCs w:val="24"/>
        </w:rPr>
        <w:t>28</w:t>
      </w:r>
      <w:r w:rsidRPr="007B304E">
        <w:rPr>
          <w:rFonts w:hint="eastAsia"/>
          <w:bCs w:val="0"/>
          <w:szCs w:val="24"/>
        </w:rPr>
        <w:t>、长期应付职工薪酬</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）长期应付职工薪酬表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二、辞退福利</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173,642.15</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173,642.15</w:t>
            </w:r>
          </w:p>
        </w:tc>
      </w:tr>
    </w:tbl>
    <w:p w:rsidR="00837AD7" w:rsidRPr="007B304E" w:rsidRDefault="00837AD7" w:rsidP="00837AD7">
      <w:pPr>
        <w:pStyle w:val="Section"/>
        <w:spacing w:line="360" w:lineRule="auto"/>
        <w:outlineLvl w:val="2"/>
        <w:rPr>
          <w:bCs w:val="0"/>
          <w:szCs w:val="24"/>
        </w:rPr>
      </w:pPr>
      <w:r w:rsidRPr="007B304E">
        <w:rPr>
          <w:bCs w:val="0"/>
          <w:szCs w:val="24"/>
        </w:rPr>
        <w:t>29</w:t>
      </w:r>
      <w:r w:rsidRPr="007B304E">
        <w:rPr>
          <w:rFonts w:hint="eastAsia"/>
          <w:bCs w:val="0"/>
          <w:szCs w:val="24"/>
        </w:rPr>
        <w:t>、预计负债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389"/>
        <w:gridCol w:w="2395"/>
        <w:gridCol w:w="2392"/>
        <w:gridCol w:w="2392"/>
      </w:tblGrid>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239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形成原因</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产品质量保证</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6,910,211.00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1,024,078.73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预提产品质量保证金</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2395"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6,910,211.00</w:t>
            </w:r>
          </w:p>
        </w:tc>
        <w:tc>
          <w:tcPr>
            <w:tcW w:w="2392"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1,024,078.73</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spacing w:line="360" w:lineRule="auto"/>
        <w:jc w:val="left"/>
        <w:rPr>
          <w:sz w:val="21"/>
          <w:szCs w:val="24"/>
        </w:rPr>
      </w:pPr>
      <w:r w:rsidRPr="007B304E">
        <w:rPr>
          <w:rFonts w:hint="eastAsia"/>
          <w:sz w:val="21"/>
          <w:szCs w:val="24"/>
        </w:rPr>
        <w:t>其他说明，包括重要预计负债的相关重要假设、估计说明：</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年末预计负债为本公司之子公司上海海兰劳雷海洋科技有限公司预提的产品质量保证金。</w:t>
      </w:r>
    </w:p>
    <w:p w:rsidR="00837AD7" w:rsidRPr="007B304E" w:rsidRDefault="00837AD7" w:rsidP="00837AD7">
      <w:pPr>
        <w:pStyle w:val="Section"/>
        <w:spacing w:line="360" w:lineRule="auto"/>
        <w:outlineLvl w:val="2"/>
        <w:rPr>
          <w:bCs w:val="0"/>
          <w:szCs w:val="24"/>
        </w:rPr>
      </w:pPr>
      <w:r w:rsidRPr="007B304E">
        <w:rPr>
          <w:bCs w:val="0"/>
          <w:szCs w:val="24"/>
        </w:rPr>
        <w:t>30</w:t>
      </w:r>
      <w:r w:rsidRPr="007B304E">
        <w:rPr>
          <w:rFonts w:hint="eastAsia"/>
          <w:bCs w:val="0"/>
          <w:szCs w:val="24"/>
        </w:rPr>
        <w:t>、递延收益</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594"/>
        <w:gridCol w:w="1596"/>
        <w:gridCol w:w="1594"/>
        <w:gridCol w:w="1594"/>
        <w:gridCol w:w="1594"/>
        <w:gridCol w:w="1594"/>
      </w:tblGrid>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59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形成原因</w:t>
            </w:r>
          </w:p>
        </w:tc>
      </w:tr>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政府补助</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27,172,673.64</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9,834,150.31</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22,838,523.33</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w:t>
            </w:r>
            <w:r w:rsidRPr="007B304E">
              <w:rPr>
                <w:sz w:val="21"/>
                <w:szCs w:val="24"/>
              </w:rPr>
              <w:t>/</w:t>
            </w:r>
            <w:r w:rsidRPr="007B304E">
              <w:rPr>
                <w:rFonts w:hint="eastAsia"/>
                <w:sz w:val="21"/>
                <w:szCs w:val="24"/>
              </w:rPr>
              <w:t>收益相关</w:t>
            </w:r>
          </w:p>
        </w:tc>
      </w:tr>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运营维护服务</w:t>
            </w:r>
          </w:p>
        </w:tc>
        <w:tc>
          <w:tcPr>
            <w:tcW w:w="159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2,221,881.28</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401,368.44</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1,820,512.84</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59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29,394,554.92</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5,500,000.00</w:t>
            </w:r>
          </w:p>
        </w:tc>
        <w:tc>
          <w:tcPr>
            <w:tcW w:w="15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10,235,518.75</w:t>
            </w:r>
          </w:p>
        </w:tc>
        <w:tc>
          <w:tcPr>
            <w:tcW w:w="159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24,659,036.17</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spacing w:line="360" w:lineRule="auto"/>
        <w:jc w:val="left"/>
        <w:rPr>
          <w:sz w:val="21"/>
          <w:szCs w:val="24"/>
        </w:rPr>
      </w:pPr>
      <w:r w:rsidRPr="007B304E">
        <w:rPr>
          <w:rFonts w:hint="eastAsia"/>
          <w:sz w:val="21"/>
          <w:szCs w:val="24"/>
        </w:rPr>
        <w:t>涉及政府补助的项目：</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410"/>
        <w:gridCol w:w="1276"/>
        <w:gridCol w:w="1276"/>
        <w:gridCol w:w="1275"/>
        <w:gridCol w:w="851"/>
        <w:gridCol w:w="1276"/>
        <w:gridCol w:w="1207"/>
      </w:tblGrid>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负债项目</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本期新增补助金额</w:t>
            </w:r>
          </w:p>
        </w:tc>
        <w:tc>
          <w:tcPr>
            <w:tcW w:w="127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本期计入营业外收入金额</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其他变动</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120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与资产相关</w:t>
            </w:r>
            <w:r w:rsidRPr="007B304E">
              <w:rPr>
                <w:sz w:val="21"/>
                <w:szCs w:val="24"/>
              </w:rPr>
              <w:t>/</w:t>
            </w: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2011</w:t>
            </w:r>
            <w:r w:rsidRPr="007B304E">
              <w:rPr>
                <w:rFonts w:hint="eastAsia"/>
                <w:sz w:val="21"/>
                <w:szCs w:val="24"/>
              </w:rPr>
              <w:t>年海淀区促进重点创新性企业发展专项资金项目合同书</w:t>
            </w:r>
            <w:r w:rsidRPr="007B304E">
              <w:rPr>
                <w:sz w:val="21"/>
                <w:szCs w:val="24"/>
              </w:rPr>
              <w:t>--</w:t>
            </w:r>
            <w:r w:rsidRPr="007B304E">
              <w:rPr>
                <w:rFonts w:hint="eastAsia"/>
                <w:sz w:val="21"/>
                <w:szCs w:val="24"/>
              </w:rPr>
              <w:t>雷达项目的研发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317,181.74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280,000.08</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37,181.66</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船舶电子集成系统技术升级及产业化项目</w:t>
            </w:r>
            <w:r w:rsidRPr="007B304E">
              <w:rPr>
                <w:sz w:val="21"/>
                <w:szCs w:val="24"/>
              </w:rPr>
              <w:t>-VEIS</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1,320,000.00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720,000.00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600,000.00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2012</w:t>
            </w:r>
            <w:r w:rsidRPr="007B304E">
              <w:rPr>
                <w:rFonts w:hint="eastAsia"/>
                <w:sz w:val="21"/>
                <w:szCs w:val="24"/>
              </w:rPr>
              <w:t>年度海淀区促进企业国际化发展专项资金协议书</w:t>
            </w:r>
            <w:r w:rsidRPr="007B304E">
              <w:rPr>
                <w:sz w:val="21"/>
                <w:szCs w:val="24"/>
              </w:rPr>
              <w:t>--</w:t>
            </w:r>
            <w:r w:rsidRPr="007B304E">
              <w:rPr>
                <w:rFonts w:hint="eastAsia"/>
                <w:sz w:val="21"/>
                <w:szCs w:val="24"/>
              </w:rPr>
              <w:t>船舶导航雷达关键技术开发及应用</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265,938.98</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145,057.56</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120,881.42</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远洋船舶通导电子系统技术外贸公共服务平台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1,248,015.00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516,420.00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731,595.00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节能型船舶航行辅助决策和航迹控制系统</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447,333.39</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243,999.96</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203,333.43</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北京市工业发展资金拨款项目合同书</w:t>
            </w:r>
            <w:r w:rsidRPr="007B304E">
              <w:rPr>
                <w:sz w:val="21"/>
                <w:szCs w:val="24"/>
              </w:rPr>
              <w:t>--</w:t>
            </w:r>
            <w:r w:rsidRPr="007B304E">
              <w:rPr>
                <w:rFonts w:hint="eastAsia"/>
                <w:sz w:val="21"/>
                <w:szCs w:val="24"/>
              </w:rPr>
              <w:t>船舶航迹控制设备技术升级及产业化</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799,999.92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400,000.08</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399,999.84</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雷达系统技术研发及产业化项目</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1,856,000.00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696,000.00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1,160,000.00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船舶导航信息技术北京市工程实验室创新能力建设项目</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10,200,000.00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1,360,000.00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8,840,000.00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北京市科技计划课题任务书</w:t>
            </w:r>
            <w:r w:rsidRPr="007B304E">
              <w:rPr>
                <w:sz w:val="21"/>
                <w:szCs w:val="24"/>
              </w:rPr>
              <w:t>--</w:t>
            </w:r>
            <w:r w:rsidRPr="007B304E">
              <w:rPr>
                <w:rFonts w:hint="eastAsia"/>
                <w:sz w:val="21"/>
                <w:szCs w:val="24"/>
              </w:rPr>
              <w:t>船舶全航迹综合控制系统研制</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2,443,057.24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697,307.26</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1,745,749.98</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国际研发合作项目专项资金申请书</w:t>
            </w:r>
            <w:r w:rsidRPr="007B304E">
              <w:rPr>
                <w:sz w:val="21"/>
                <w:szCs w:val="24"/>
              </w:rPr>
              <w:t>--</w:t>
            </w:r>
            <w:r w:rsidRPr="007B304E">
              <w:rPr>
                <w:rFonts w:hint="eastAsia"/>
                <w:sz w:val="21"/>
                <w:szCs w:val="24"/>
              </w:rPr>
              <w:t>船舶导航雷达关键技术开发及应用</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306,666.67</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159,999.96</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146,666.71</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水质污染源核心控制因子在线监测物联系统</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369,230.76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184,615.44</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184,615.32</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氨氮在线自动检测仪产业化</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249,999.94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249,999.94</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电气系统集成生产建设项目</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7,049,250.00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180,750.00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6,868,500.00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重大投资项目节点奖励</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300,000.00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极小目标雷达探测系统技术升级及产业化项目</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500,000.00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500,000.00</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高技术船舶科研项目</w:t>
            </w:r>
            <w:r w:rsidRPr="007B304E">
              <w:rPr>
                <w:sz w:val="21"/>
                <w:szCs w:val="24"/>
              </w:rPr>
              <w:t>-</w:t>
            </w:r>
            <w:r w:rsidRPr="007B304E">
              <w:rPr>
                <w:rFonts w:hint="eastAsia"/>
                <w:sz w:val="21"/>
                <w:szCs w:val="24"/>
              </w:rPr>
              <w:t>高性能船舶导航雷达系统关键技术研究项目</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2,600,000.00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2,600,000.00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科技部国际合作项目</w:t>
            </w:r>
            <w:r w:rsidRPr="007B304E">
              <w:rPr>
                <w:sz w:val="21"/>
                <w:szCs w:val="24"/>
              </w:rPr>
              <w:t>-</w:t>
            </w:r>
            <w:r w:rsidRPr="007B304E">
              <w:rPr>
                <w:rFonts w:hint="eastAsia"/>
                <w:sz w:val="21"/>
                <w:szCs w:val="24"/>
              </w:rPr>
              <w:t>极小目标探测雷达系统联合研发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1,600,000.00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600,000.03</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999,999.97</w:t>
            </w: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国际合作研发</w:t>
            </w:r>
            <w:r w:rsidRPr="007B304E">
              <w:rPr>
                <w:sz w:val="21"/>
                <w:szCs w:val="24"/>
              </w:rPr>
              <w:t>-X</w:t>
            </w:r>
            <w:r w:rsidRPr="007B304E">
              <w:rPr>
                <w:rFonts w:hint="eastAsia"/>
                <w:sz w:val="21"/>
                <w:szCs w:val="24"/>
              </w:rPr>
              <w:t>波段导航雷达研制项目</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800,000.00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800,000.00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0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241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27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27,172,673.64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5,500,000.00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9,834,150.31</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22,838,523.33</w:t>
            </w:r>
          </w:p>
        </w:tc>
        <w:tc>
          <w:tcPr>
            <w:tcW w:w="120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outlineLvl w:val="2"/>
        <w:rPr>
          <w:bCs w:val="0"/>
          <w:szCs w:val="24"/>
        </w:rPr>
      </w:pPr>
      <w:r w:rsidRPr="007B304E">
        <w:rPr>
          <w:bCs w:val="0"/>
          <w:szCs w:val="24"/>
        </w:rPr>
        <w:t>31</w:t>
      </w:r>
      <w:r w:rsidRPr="007B304E">
        <w:rPr>
          <w:rFonts w:hint="eastAsia"/>
          <w:bCs w:val="0"/>
          <w:szCs w:val="24"/>
        </w:rPr>
        <w:t>、股本</w:t>
      </w:r>
    </w:p>
    <w:p w:rsidR="00837AD7" w:rsidRPr="007B304E" w:rsidRDefault="00837AD7" w:rsidP="00837AD7">
      <w:pPr>
        <w:jc w:val="right"/>
        <w:rPr>
          <w:sz w:val="21"/>
          <w:szCs w:val="24"/>
        </w:rPr>
      </w:pPr>
      <w:r w:rsidRPr="007B304E">
        <w:rPr>
          <w:rFonts w:hint="eastAsia"/>
          <w:sz w:val="21"/>
          <w:szCs w:val="24"/>
        </w:rPr>
        <w:t>单位：元</w:t>
      </w:r>
    </w:p>
    <w:tbl>
      <w:tblPr>
        <w:tblW w:w="0" w:type="auto"/>
        <w:tblInd w:w="28" w:type="dxa"/>
        <w:tblLayout w:type="fixed"/>
        <w:tblCellMar>
          <w:left w:w="28" w:type="dxa"/>
          <w:right w:w="28" w:type="dxa"/>
        </w:tblCellMar>
        <w:tblLook w:val="0000" w:firstRow="0" w:lastRow="0" w:firstColumn="0" w:lastColumn="0" w:noHBand="0" w:noVBand="0"/>
      </w:tblPr>
      <w:tblGrid>
        <w:gridCol w:w="993"/>
        <w:gridCol w:w="1399"/>
        <w:gridCol w:w="1294"/>
        <w:gridCol w:w="850"/>
        <w:gridCol w:w="1418"/>
        <w:gridCol w:w="709"/>
        <w:gridCol w:w="1275"/>
        <w:gridCol w:w="1630"/>
      </w:tblGrid>
      <w:tr w:rsidR="00837AD7" w:rsidRPr="007B304E" w:rsidTr="00D57689">
        <w:tblPrEx>
          <w:tblCellMar>
            <w:top w:w="0" w:type="dxa"/>
            <w:bottom w:w="0" w:type="dxa"/>
          </w:tblCellMar>
        </w:tblPrEx>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p>
        </w:tc>
        <w:tc>
          <w:tcPr>
            <w:tcW w:w="139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5546"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本次变动增减（</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w:t>
            </w:r>
          </w:p>
        </w:tc>
        <w:tc>
          <w:tcPr>
            <w:tcW w:w="163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99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139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2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发行新股</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送股</w:t>
            </w:r>
          </w:p>
        </w:tc>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公积金转股</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w:t>
            </w:r>
          </w:p>
        </w:tc>
        <w:tc>
          <w:tcPr>
            <w:tcW w:w="127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小计</w:t>
            </w:r>
          </w:p>
        </w:tc>
        <w:tc>
          <w:tcPr>
            <w:tcW w:w="1630"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股份总数</w:t>
            </w:r>
          </w:p>
        </w:tc>
        <w:tc>
          <w:tcPr>
            <w:tcW w:w="139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210,505,940.00</w:t>
            </w:r>
          </w:p>
        </w:tc>
        <w:tc>
          <w:tcPr>
            <w:tcW w:w="12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31,054,708.00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31,054,708.00</w:t>
            </w:r>
          </w:p>
        </w:tc>
        <w:tc>
          <w:tcPr>
            <w:tcW w:w="163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241,560,648.00</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outlineLvl w:val="2"/>
        <w:rPr>
          <w:bCs w:val="0"/>
          <w:szCs w:val="24"/>
        </w:rPr>
      </w:pPr>
      <w:r w:rsidRPr="007B304E">
        <w:rPr>
          <w:bCs w:val="0"/>
          <w:szCs w:val="24"/>
        </w:rPr>
        <w:t>32</w:t>
      </w:r>
      <w:r w:rsidRPr="007B304E">
        <w:rPr>
          <w:rFonts w:hint="eastAsia"/>
          <w:bCs w:val="0"/>
          <w:szCs w:val="24"/>
        </w:rPr>
        <w:t>、资本公积</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127"/>
        <w:gridCol w:w="1984"/>
        <w:gridCol w:w="1631"/>
        <w:gridCol w:w="1914"/>
        <w:gridCol w:w="1914"/>
      </w:tblGrid>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9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63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资本溢价（股本溢价）</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288,589,622.04</w:t>
            </w:r>
          </w:p>
        </w:tc>
        <w:tc>
          <w:tcPr>
            <w:tcW w:w="163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513,913,216.52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13,702,735.48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788,800,103.08</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其他资本公积</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4,699,711.10</w:t>
            </w:r>
          </w:p>
        </w:tc>
        <w:tc>
          <w:tcPr>
            <w:tcW w:w="163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4,699,711.10</w:t>
            </w:r>
          </w:p>
        </w:tc>
      </w:tr>
      <w:tr w:rsidR="00837AD7" w:rsidRPr="007B304E" w:rsidTr="00D57689">
        <w:tblPrEx>
          <w:tblCellMar>
            <w:top w:w="0" w:type="dxa"/>
            <w:bottom w:w="0" w:type="dxa"/>
          </w:tblCellMar>
        </w:tblPrEx>
        <w:tc>
          <w:tcPr>
            <w:tcW w:w="21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98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293,289,333.14</w:t>
            </w:r>
          </w:p>
        </w:tc>
        <w:tc>
          <w:tcPr>
            <w:tcW w:w="163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513,913,216.52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13,702,735.48</w:t>
            </w:r>
          </w:p>
        </w:tc>
        <w:tc>
          <w:tcPr>
            <w:tcW w:w="191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793,499,814.18</w:t>
            </w:r>
          </w:p>
        </w:tc>
      </w:tr>
    </w:tbl>
    <w:p w:rsidR="00837AD7" w:rsidRPr="007B304E" w:rsidRDefault="00837AD7" w:rsidP="00837AD7">
      <w:pPr>
        <w:spacing w:line="360" w:lineRule="auto"/>
        <w:jc w:val="left"/>
        <w:rPr>
          <w:sz w:val="21"/>
          <w:szCs w:val="24"/>
        </w:rPr>
      </w:pPr>
      <w:r w:rsidRPr="007B304E">
        <w:rPr>
          <w:rFonts w:hint="eastAsia"/>
          <w:sz w:val="21"/>
          <w:szCs w:val="24"/>
        </w:rPr>
        <w:t>其他说明，包括本期增减变动情况、变动原因说明：</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注：资本公积</w:t>
      </w:r>
      <w:r w:rsidRPr="007B304E">
        <w:rPr>
          <w:rFonts w:eastAsia="Times New Roman"/>
          <w:kern w:val="0"/>
          <w:sz w:val="21"/>
          <w:szCs w:val="24"/>
          <w:lang w:val="zh-CN"/>
        </w:rPr>
        <w:t>-</w:t>
      </w:r>
      <w:r w:rsidRPr="007B304E">
        <w:rPr>
          <w:rFonts w:ascii="宋体" w:hAnsi="宋体" w:cs="宋体" w:hint="eastAsia"/>
          <w:kern w:val="0"/>
          <w:sz w:val="21"/>
          <w:szCs w:val="24"/>
          <w:lang w:val="zh-CN"/>
        </w:rPr>
        <w:t>股本溢价本年增加</w:t>
      </w:r>
      <w:r w:rsidRPr="007B304E">
        <w:rPr>
          <w:rFonts w:eastAsia="Times New Roman"/>
          <w:kern w:val="0"/>
          <w:sz w:val="21"/>
          <w:szCs w:val="24"/>
          <w:lang w:val="zh-CN"/>
        </w:rPr>
        <w:t>513,913,216.52</w:t>
      </w:r>
      <w:r w:rsidRPr="007B304E">
        <w:rPr>
          <w:rFonts w:ascii="宋体" w:hAnsi="宋体" w:cs="宋体" w:hint="eastAsia"/>
          <w:kern w:val="0"/>
          <w:sz w:val="21"/>
          <w:szCs w:val="24"/>
          <w:lang w:val="zh-CN"/>
        </w:rPr>
        <w:t>元系本公司本年发行股份增加所致；本年减少</w:t>
      </w:r>
      <w:r w:rsidRPr="007B304E">
        <w:rPr>
          <w:rFonts w:eastAsia="Times New Roman"/>
          <w:kern w:val="0"/>
          <w:sz w:val="21"/>
          <w:szCs w:val="24"/>
          <w:lang w:val="zh-CN"/>
        </w:rPr>
        <w:t>13,702,735.48</w:t>
      </w:r>
      <w:r w:rsidRPr="007B304E">
        <w:rPr>
          <w:rFonts w:ascii="宋体" w:hAnsi="宋体" w:cs="宋体" w:hint="eastAsia"/>
          <w:kern w:val="0"/>
          <w:sz w:val="21"/>
          <w:szCs w:val="24"/>
          <w:lang w:val="zh-CN"/>
        </w:rPr>
        <w:t>元系本公司收购子公司北京海兰盈华科技有限公司少数股东股权，收购价款与少数股东享有的净资产之间的差额冲减资本公积所致。</w:t>
      </w:r>
    </w:p>
    <w:p w:rsidR="00837AD7" w:rsidRPr="007B304E" w:rsidRDefault="00837AD7" w:rsidP="00837AD7">
      <w:pPr>
        <w:pStyle w:val="Section"/>
        <w:outlineLvl w:val="2"/>
        <w:rPr>
          <w:bCs w:val="0"/>
          <w:szCs w:val="24"/>
        </w:rPr>
      </w:pPr>
      <w:r w:rsidRPr="007B304E">
        <w:rPr>
          <w:bCs w:val="0"/>
          <w:szCs w:val="24"/>
        </w:rPr>
        <w:t>33</w:t>
      </w:r>
      <w:r w:rsidRPr="007B304E">
        <w:rPr>
          <w:rFonts w:hint="eastAsia"/>
          <w:bCs w:val="0"/>
          <w:szCs w:val="24"/>
        </w:rPr>
        <w:t>、其他综合收益</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5000" w:type="pct"/>
        <w:jc w:val="center"/>
        <w:tblLayout w:type="fixed"/>
        <w:tblCellMar>
          <w:left w:w="28" w:type="dxa"/>
          <w:right w:w="28" w:type="dxa"/>
        </w:tblCellMar>
        <w:tblLook w:val="0000" w:firstRow="0" w:lastRow="0" w:firstColumn="0" w:lastColumn="0" w:noHBand="0" w:noVBand="0"/>
      </w:tblPr>
      <w:tblGrid>
        <w:gridCol w:w="1443"/>
        <w:gridCol w:w="1135"/>
        <w:gridCol w:w="1159"/>
        <w:gridCol w:w="1159"/>
        <w:gridCol w:w="944"/>
        <w:gridCol w:w="568"/>
        <w:gridCol w:w="1126"/>
        <w:gridCol w:w="1008"/>
        <w:gridCol w:w="1152"/>
      </w:tblGrid>
      <w:tr w:rsidR="00837AD7" w:rsidRPr="007B304E" w:rsidTr="00D57689">
        <w:tblPrEx>
          <w:tblCellMar>
            <w:top w:w="0" w:type="dxa"/>
            <w:bottom w:w="0" w:type="dxa"/>
          </w:tblCellMar>
        </w:tblPrEx>
        <w:trPr>
          <w:jc w:val="center"/>
        </w:trPr>
        <w:tc>
          <w:tcPr>
            <w:tcW w:w="74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585"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3077" w:type="pct"/>
            <w:gridSpan w:val="6"/>
            <w:tcBorders>
              <w:top w:val="single" w:sz="4" w:space="0" w:color="auto"/>
              <w:left w:val="single" w:sz="4" w:space="0" w:color="auto"/>
              <w:bottom w:val="single" w:sz="4" w:space="0" w:color="auto"/>
              <w:right w:val="single" w:sz="4" w:space="0" w:color="auto"/>
            </w:tcBorders>
            <w:shd w:val="clear" w:color="auto" w:fill="D3D3D3"/>
          </w:tcPr>
          <w:p w:rsidR="00837AD7" w:rsidRPr="007B304E" w:rsidRDefault="00837AD7" w:rsidP="00D57689">
            <w:pPr>
              <w:jc w:val="center"/>
              <w:rPr>
                <w:sz w:val="21"/>
                <w:szCs w:val="24"/>
              </w:rPr>
            </w:pPr>
            <w:r w:rsidRPr="007B304E">
              <w:rPr>
                <w:rFonts w:hint="eastAsia"/>
                <w:sz w:val="21"/>
                <w:szCs w:val="24"/>
              </w:rPr>
              <w:t>本期发生额</w:t>
            </w:r>
          </w:p>
        </w:tc>
        <w:tc>
          <w:tcPr>
            <w:tcW w:w="594" w:type="pct"/>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rPr>
          <w:jc w:val="center"/>
        </w:trPr>
        <w:tc>
          <w:tcPr>
            <w:tcW w:w="744" w:type="pct"/>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585" w:type="pct"/>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598"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本期所得税前发生额</w:t>
            </w:r>
          </w:p>
        </w:tc>
        <w:tc>
          <w:tcPr>
            <w:tcW w:w="598"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其他增加</w:t>
            </w:r>
          </w:p>
        </w:tc>
        <w:tc>
          <w:tcPr>
            <w:tcW w:w="487"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减：前期计入其他综合收益当期转入损益</w:t>
            </w:r>
          </w:p>
        </w:tc>
        <w:tc>
          <w:tcPr>
            <w:tcW w:w="293"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减：所得税费用</w:t>
            </w:r>
          </w:p>
        </w:tc>
        <w:tc>
          <w:tcPr>
            <w:tcW w:w="581"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税后归属于母公司</w:t>
            </w:r>
          </w:p>
        </w:tc>
        <w:tc>
          <w:tcPr>
            <w:tcW w:w="520"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税后归属于少数股东</w:t>
            </w:r>
          </w:p>
        </w:tc>
        <w:tc>
          <w:tcPr>
            <w:tcW w:w="594" w:type="pct"/>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rPr>
          <w:jc w:val="center"/>
        </w:trPr>
        <w:tc>
          <w:tcPr>
            <w:tcW w:w="744"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二、以后将重分类进损益的其他综合收益</w:t>
            </w:r>
          </w:p>
        </w:tc>
        <w:tc>
          <w:tcPr>
            <w:tcW w:w="585"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-502,143.67</w:t>
            </w:r>
          </w:p>
        </w:tc>
        <w:tc>
          <w:tcPr>
            <w:tcW w:w="598"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1,064,130.06</w:t>
            </w:r>
          </w:p>
        </w:tc>
        <w:tc>
          <w:tcPr>
            <w:tcW w:w="598" w:type="pct"/>
            <w:tcBorders>
              <w:top w:val="single" w:sz="4" w:space="0" w:color="auto"/>
              <w:left w:val="single" w:sz="4" w:space="0" w:color="auto"/>
              <w:bottom w:val="single" w:sz="4" w:space="0" w:color="auto"/>
              <w:right w:val="single" w:sz="4" w:space="0" w:color="auto"/>
            </w:tcBorders>
            <w:shd w:val="clear" w:color="auto" w:fill="FFFFFF"/>
          </w:tcPr>
          <w:p w:rsidR="00837AD7" w:rsidRPr="007B304E" w:rsidRDefault="00837AD7" w:rsidP="00D57689">
            <w:pPr>
              <w:jc w:val="right"/>
              <w:rPr>
                <w:szCs w:val="24"/>
              </w:rPr>
            </w:pPr>
          </w:p>
        </w:tc>
        <w:tc>
          <w:tcPr>
            <w:tcW w:w="487"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581" w:type="pct"/>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958,093.22</w:t>
            </w:r>
          </w:p>
        </w:tc>
        <w:tc>
          <w:tcPr>
            <w:tcW w:w="520"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106,036.84</w:t>
            </w:r>
          </w:p>
        </w:tc>
        <w:tc>
          <w:tcPr>
            <w:tcW w:w="594"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4,112,440.91</w:t>
            </w:r>
          </w:p>
        </w:tc>
      </w:tr>
      <w:tr w:rsidR="00837AD7" w:rsidRPr="007B304E" w:rsidTr="00D57689">
        <w:tblPrEx>
          <w:tblCellMar>
            <w:top w:w="0" w:type="dxa"/>
            <w:bottom w:w="0" w:type="dxa"/>
          </w:tblCellMar>
        </w:tblPrEx>
        <w:trPr>
          <w:jc w:val="center"/>
        </w:trPr>
        <w:tc>
          <w:tcPr>
            <w:tcW w:w="744"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外币财务报表折算差额</w:t>
            </w:r>
          </w:p>
        </w:tc>
        <w:tc>
          <w:tcPr>
            <w:tcW w:w="585"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-502,143.67</w:t>
            </w:r>
          </w:p>
        </w:tc>
        <w:tc>
          <w:tcPr>
            <w:tcW w:w="598"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1,064,130.06</w:t>
            </w:r>
          </w:p>
        </w:tc>
        <w:tc>
          <w:tcPr>
            <w:tcW w:w="598"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3,656,491.36</w:t>
            </w:r>
          </w:p>
        </w:tc>
        <w:tc>
          <w:tcPr>
            <w:tcW w:w="487"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581" w:type="pct"/>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958,093.22</w:t>
            </w:r>
          </w:p>
        </w:tc>
        <w:tc>
          <w:tcPr>
            <w:tcW w:w="520"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106,036.84</w:t>
            </w:r>
          </w:p>
        </w:tc>
        <w:tc>
          <w:tcPr>
            <w:tcW w:w="594"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4,112,440.91</w:t>
            </w:r>
          </w:p>
        </w:tc>
      </w:tr>
      <w:tr w:rsidR="00837AD7" w:rsidRPr="007B304E" w:rsidTr="00D57689">
        <w:tblPrEx>
          <w:tblCellMar>
            <w:top w:w="0" w:type="dxa"/>
            <w:bottom w:w="0" w:type="dxa"/>
          </w:tblCellMar>
        </w:tblPrEx>
        <w:trPr>
          <w:jc w:val="center"/>
        </w:trPr>
        <w:tc>
          <w:tcPr>
            <w:tcW w:w="744" w:type="pc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其他综合收益合计</w:t>
            </w:r>
          </w:p>
        </w:tc>
        <w:tc>
          <w:tcPr>
            <w:tcW w:w="585" w:type="pct"/>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-502,143.67</w:t>
            </w:r>
          </w:p>
        </w:tc>
        <w:tc>
          <w:tcPr>
            <w:tcW w:w="598"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1,064,130.06</w:t>
            </w:r>
          </w:p>
        </w:tc>
        <w:tc>
          <w:tcPr>
            <w:tcW w:w="598"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3,656,491.36</w:t>
            </w:r>
          </w:p>
        </w:tc>
        <w:tc>
          <w:tcPr>
            <w:tcW w:w="487"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581" w:type="pct"/>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958,093.22</w:t>
            </w:r>
          </w:p>
        </w:tc>
        <w:tc>
          <w:tcPr>
            <w:tcW w:w="520" w:type="pct"/>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106,036.84</w:t>
            </w:r>
          </w:p>
        </w:tc>
        <w:tc>
          <w:tcPr>
            <w:tcW w:w="594" w:type="pct"/>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4,112,440.91</w:t>
            </w:r>
          </w:p>
        </w:tc>
      </w:tr>
    </w:tbl>
    <w:p w:rsidR="00837AD7" w:rsidRPr="007B304E" w:rsidRDefault="00837AD7" w:rsidP="00837AD7">
      <w:pPr>
        <w:spacing w:line="360" w:lineRule="auto"/>
        <w:jc w:val="left"/>
        <w:rPr>
          <w:sz w:val="21"/>
          <w:szCs w:val="24"/>
        </w:rPr>
      </w:pPr>
      <w:r w:rsidRPr="007B304E">
        <w:rPr>
          <w:rFonts w:hint="eastAsia"/>
          <w:sz w:val="21"/>
          <w:szCs w:val="24"/>
        </w:rPr>
        <w:t>其他说明，包括对现金流量套期损益的有效部分转为被套期项目初始确认金额调整：</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注：其他增加是本公司收购上海海兰劳雷海洋科技有限公司增加其他综合收益</w:t>
      </w:r>
      <w:r w:rsidRPr="007B304E">
        <w:rPr>
          <w:rFonts w:eastAsia="Times New Roman"/>
          <w:kern w:val="0"/>
          <w:sz w:val="21"/>
          <w:szCs w:val="24"/>
          <w:lang w:val="zh-CN"/>
        </w:rPr>
        <w:t>3,656,491.36</w:t>
      </w:r>
      <w:r w:rsidRPr="007B304E">
        <w:rPr>
          <w:rFonts w:ascii="宋体" w:hAnsi="宋体" w:cs="宋体" w:hint="eastAsia"/>
          <w:kern w:val="0"/>
          <w:sz w:val="21"/>
          <w:szCs w:val="24"/>
          <w:lang w:val="zh-CN"/>
        </w:rPr>
        <w:t>元。详见附注</w:t>
      </w:r>
      <w:r w:rsidRPr="007B304E">
        <w:rPr>
          <w:rFonts w:eastAsia="Times New Roman"/>
          <w:kern w:val="0"/>
          <w:sz w:val="21"/>
          <w:szCs w:val="24"/>
          <w:lang w:val="zh-CN"/>
        </w:rPr>
        <w:t>“</w:t>
      </w:r>
      <w:r w:rsidRPr="007B304E">
        <w:rPr>
          <w:rFonts w:ascii="宋体" w:hAnsi="宋体" w:cs="宋体" w:hint="eastAsia"/>
          <w:kern w:val="0"/>
          <w:sz w:val="21"/>
          <w:szCs w:val="24"/>
          <w:lang w:val="zh-CN"/>
        </w:rPr>
        <w:t>七、合并范围的变化</w:t>
      </w:r>
      <w:r w:rsidRPr="007B304E">
        <w:rPr>
          <w:rFonts w:eastAsia="Times New Roman"/>
          <w:kern w:val="0"/>
          <w:sz w:val="21"/>
          <w:szCs w:val="24"/>
          <w:lang w:val="zh-CN"/>
        </w:rPr>
        <w:t>1.</w:t>
      </w:r>
      <w:r w:rsidRPr="007B304E">
        <w:rPr>
          <w:rFonts w:ascii="宋体" w:hAnsi="宋体" w:cs="宋体" w:hint="eastAsia"/>
          <w:kern w:val="0"/>
          <w:sz w:val="21"/>
          <w:szCs w:val="24"/>
          <w:lang w:val="zh-CN"/>
        </w:rPr>
        <w:t>非同一控制下企业合并</w:t>
      </w:r>
      <w:r w:rsidRPr="007B304E">
        <w:rPr>
          <w:rFonts w:eastAsia="Times New Roman"/>
          <w:kern w:val="0"/>
          <w:sz w:val="21"/>
          <w:szCs w:val="24"/>
          <w:lang w:val="zh-CN"/>
        </w:rPr>
        <w:t>”</w:t>
      </w:r>
      <w:r w:rsidRPr="007B304E">
        <w:rPr>
          <w:rFonts w:ascii="宋体" w:hAnsi="宋体" w:cs="宋体" w:hint="eastAsia"/>
          <w:kern w:val="0"/>
          <w:sz w:val="21"/>
          <w:szCs w:val="24"/>
          <w:lang w:val="zh-CN"/>
        </w:rPr>
        <w:t>。</w:t>
      </w:r>
      <w:r w:rsidRPr="007B304E">
        <w:rPr>
          <w:rFonts w:eastAsia="Times New Roman"/>
          <w:kern w:val="0"/>
          <w:sz w:val="21"/>
          <w:szCs w:val="24"/>
          <w:lang w:val="zh-CN"/>
        </w:rPr>
        <w:t xml:space="preserve"> </w:t>
      </w:r>
    </w:p>
    <w:p w:rsidR="00837AD7" w:rsidRPr="007B304E" w:rsidRDefault="00837AD7" w:rsidP="00837AD7">
      <w:pPr>
        <w:pStyle w:val="Section"/>
        <w:spacing w:line="360" w:lineRule="auto"/>
        <w:outlineLvl w:val="2"/>
        <w:rPr>
          <w:bCs w:val="0"/>
          <w:szCs w:val="24"/>
        </w:rPr>
      </w:pPr>
      <w:r w:rsidRPr="007B304E">
        <w:rPr>
          <w:bCs w:val="0"/>
          <w:szCs w:val="24"/>
        </w:rPr>
        <w:t>34</w:t>
      </w:r>
      <w:r w:rsidRPr="007B304E">
        <w:rPr>
          <w:rFonts w:hint="eastAsia"/>
          <w:bCs w:val="0"/>
          <w:szCs w:val="24"/>
        </w:rPr>
        <w:t>、盈余公积</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法定盈余公积</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10,546,375.92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3,428,150.01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13,974,525.93</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91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10,546,375.92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3,428,150.01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13,974,525.93</w:t>
            </w:r>
          </w:p>
        </w:tc>
      </w:tr>
    </w:tbl>
    <w:p w:rsidR="00837AD7" w:rsidRPr="007B304E" w:rsidRDefault="00837AD7" w:rsidP="00837AD7">
      <w:pPr>
        <w:spacing w:line="360" w:lineRule="auto"/>
        <w:jc w:val="left"/>
        <w:rPr>
          <w:sz w:val="21"/>
          <w:szCs w:val="24"/>
        </w:rPr>
      </w:pPr>
      <w:r w:rsidRPr="007B304E">
        <w:rPr>
          <w:rFonts w:hint="eastAsia"/>
          <w:sz w:val="21"/>
          <w:szCs w:val="24"/>
        </w:rPr>
        <w:t>盈余公积说明，包括本期增减变动情况、变动原因说明：</w:t>
      </w:r>
    </w:p>
    <w:p w:rsidR="00837AD7" w:rsidRPr="007B304E" w:rsidRDefault="00837AD7" w:rsidP="00837AD7">
      <w:pPr>
        <w:pStyle w:val="Section"/>
        <w:outlineLvl w:val="2"/>
        <w:rPr>
          <w:bCs w:val="0"/>
          <w:szCs w:val="24"/>
        </w:rPr>
      </w:pPr>
      <w:r w:rsidRPr="007B304E">
        <w:rPr>
          <w:bCs w:val="0"/>
          <w:szCs w:val="24"/>
        </w:rPr>
        <w:t>35</w:t>
      </w:r>
      <w:r w:rsidRPr="007B304E">
        <w:rPr>
          <w:rFonts w:hint="eastAsia"/>
          <w:bCs w:val="0"/>
          <w:szCs w:val="24"/>
        </w:rPr>
        <w:t>、未分配利润</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725"/>
        <w:gridCol w:w="2924"/>
        <w:gridCol w:w="2918"/>
      </w:tblGrid>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292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w:t>
            </w:r>
          </w:p>
        </w:tc>
        <w:tc>
          <w:tcPr>
            <w:tcW w:w="29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w:t>
            </w: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调整前上期末未分配利润</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85,952,030.35</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74,887,811.67</w:t>
            </w: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调整后期初未分配利润</w:t>
            </w:r>
          </w:p>
        </w:tc>
        <w:tc>
          <w:tcPr>
            <w:tcW w:w="292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85,952,030.35</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74,887,811.67</w:t>
            </w: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加：本期归属于母公司所有者的净利润</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35,429,529.71</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18,070,987.95</w:t>
            </w: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减：提取法定盈余公积</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3,428,150.01</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1,744,120.79</w:t>
            </w: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应付普通股股利</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6,315,178.20</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5,262,648.48</w:t>
            </w: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加：其他（注</w:t>
            </w:r>
            <w:r w:rsidRPr="007B304E">
              <w:rPr>
                <w:sz w:val="21"/>
                <w:szCs w:val="24"/>
              </w:rPr>
              <w:t>1</w:t>
            </w:r>
            <w:r w:rsidRPr="007B304E">
              <w:rPr>
                <w:rFonts w:hint="eastAsia"/>
                <w:sz w:val="21"/>
                <w:szCs w:val="24"/>
              </w:rPr>
              <w:t>）</w:t>
            </w:r>
          </w:p>
        </w:tc>
        <w:tc>
          <w:tcPr>
            <w:tcW w:w="29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17,751,967.98</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7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期末未分配利润</w:t>
            </w:r>
          </w:p>
        </w:tc>
        <w:tc>
          <w:tcPr>
            <w:tcW w:w="292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129,390,199.83</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85,952,030.35</w:t>
            </w:r>
          </w:p>
        </w:tc>
      </w:tr>
    </w:tbl>
    <w:p w:rsidR="00837AD7" w:rsidRPr="007B304E" w:rsidRDefault="00837AD7" w:rsidP="00837AD7">
      <w:pPr>
        <w:spacing w:line="360" w:lineRule="auto"/>
        <w:jc w:val="left"/>
        <w:rPr>
          <w:sz w:val="21"/>
          <w:szCs w:val="24"/>
        </w:rPr>
      </w:pPr>
      <w:r w:rsidRPr="007B304E">
        <w:rPr>
          <w:rFonts w:hint="eastAsia"/>
          <w:sz w:val="21"/>
          <w:szCs w:val="24"/>
        </w:rPr>
        <w:t>调整期初未分配利润明细：</w:t>
      </w:r>
    </w:p>
    <w:p w:rsidR="00837AD7" w:rsidRPr="007B304E" w:rsidRDefault="00837AD7" w:rsidP="00837AD7">
      <w:pPr>
        <w:spacing w:line="360" w:lineRule="auto"/>
        <w:jc w:val="left"/>
        <w:rPr>
          <w:sz w:val="21"/>
          <w:szCs w:val="24"/>
        </w:rPr>
      </w:pPr>
      <w:r w:rsidRPr="007B304E">
        <w:rPr>
          <w:sz w:val="21"/>
          <w:szCs w:val="24"/>
        </w:rPr>
        <w:t>1)</w:t>
      </w:r>
      <w:r w:rsidRPr="007B304E">
        <w:rPr>
          <w:rFonts w:hint="eastAsia"/>
          <w:sz w:val="21"/>
          <w:szCs w:val="24"/>
        </w:rPr>
        <w:t>、由于《企业会计准则》及其相关新规定进行追溯调整，影响期初未分配利润元。</w:t>
      </w:r>
    </w:p>
    <w:p w:rsidR="00837AD7" w:rsidRPr="007B304E" w:rsidRDefault="00837AD7" w:rsidP="00837AD7">
      <w:pPr>
        <w:spacing w:line="360" w:lineRule="auto"/>
        <w:jc w:val="left"/>
        <w:rPr>
          <w:sz w:val="21"/>
          <w:szCs w:val="24"/>
        </w:rPr>
      </w:pPr>
      <w:r w:rsidRPr="007B304E">
        <w:rPr>
          <w:sz w:val="21"/>
          <w:szCs w:val="24"/>
        </w:rPr>
        <w:t>2)</w:t>
      </w:r>
      <w:r w:rsidRPr="007B304E">
        <w:rPr>
          <w:rFonts w:hint="eastAsia"/>
          <w:sz w:val="21"/>
          <w:szCs w:val="24"/>
        </w:rPr>
        <w:t>、由于会计政策变更，影响期初未分配利润元。</w:t>
      </w:r>
    </w:p>
    <w:p w:rsidR="00837AD7" w:rsidRPr="007B304E" w:rsidRDefault="00837AD7" w:rsidP="00837AD7">
      <w:pPr>
        <w:spacing w:line="360" w:lineRule="auto"/>
        <w:jc w:val="left"/>
        <w:rPr>
          <w:sz w:val="21"/>
          <w:szCs w:val="24"/>
        </w:rPr>
      </w:pPr>
      <w:r w:rsidRPr="007B304E">
        <w:rPr>
          <w:sz w:val="21"/>
          <w:szCs w:val="24"/>
        </w:rPr>
        <w:t>3)</w:t>
      </w:r>
      <w:r w:rsidRPr="007B304E">
        <w:rPr>
          <w:rFonts w:hint="eastAsia"/>
          <w:sz w:val="21"/>
          <w:szCs w:val="24"/>
        </w:rPr>
        <w:t>、由于重大会计差错更正，影响期初未分配利润元。</w:t>
      </w:r>
    </w:p>
    <w:p w:rsidR="00837AD7" w:rsidRPr="007B304E" w:rsidRDefault="00837AD7" w:rsidP="00837AD7">
      <w:pPr>
        <w:spacing w:line="360" w:lineRule="auto"/>
        <w:jc w:val="left"/>
        <w:rPr>
          <w:sz w:val="21"/>
          <w:szCs w:val="24"/>
        </w:rPr>
      </w:pPr>
      <w:r w:rsidRPr="007B304E">
        <w:rPr>
          <w:sz w:val="21"/>
          <w:szCs w:val="24"/>
        </w:rPr>
        <w:t>4)</w:t>
      </w:r>
      <w:r w:rsidRPr="007B304E">
        <w:rPr>
          <w:rFonts w:hint="eastAsia"/>
          <w:sz w:val="21"/>
          <w:szCs w:val="24"/>
        </w:rPr>
        <w:t>、由于同一控制导致的合并范围变更，影响期初未分配利润元。</w:t>
      </w:r>
    </w:p>
    <w:p w:rsidR="00837AD7" w:rsidRPr="007B304E" w:rsidRDefault="00837AD7" w:rsidP="00837AD7">
      <w:pPr>
        <w:spacing w:line="360" w:lineRule="auto"/>
        <w:jc w:val="left"/>
        <w:rPr>
          <w:sz w:val="21"/>
          <w:szCs w:val="24"/>
        </w:rPr>
      </w:pPr>
      <w:r w:rsidRPr="007B304E">
        <w:rPr>
          <w:sz w:val="21"/>
          <w:szCs w:val="24"/>
        </w:rPr>
        <w:t>5)</w:t>
      </w:r>
      <w:r w:rsidRPr="007B304E">
        <w:rPr>
          <w:rFonts w:hint="eastAsia"/>
          <w:sz w:val="21"/>
          <w:szCs w:val="24"/>
        </w:rPr>
        <w:t>、其他调整合计影响期初未分配利润元。</w:t>
      </w:r>
    </w:p>
    <w:p w:rsidR="00837AD7" w:rsidRPr="007B304E" w:rsidRDefault="00837AD7" w:rsidP="00837AD7">
      <w:pPr>
        <w:pStyle w:val="Section"/>
        <w:spacing w:line="360" w:lineRule="auto"/>
        <w:outlineLvl w:val="2"/>
        <w:rPr>
          <w:bCs w:val="0"/>
          <w:szCs w:val="24"/>
        </w:rPr>
      </w:pPr>
      <w:r w:rsidRPr="007B304E">
        <w:rPr>
          <w:bCs w:val="0"/>
          <w:szCs w:val="24"/>
        </w:rPr>
        <w:t>36</w:t>
      </w:r>
      <w:r w:rsidRPr="007B304E">
        <w:rPr>
          <w:rFonts w:hint="eastAsia"/>
          <w:bCs w:val="0"/>
          <w:szCs w:val="24"/>
        </w:rPr>
        <w:t>、营业收入和营业成本</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12"/>
        <w:gridCol w:w="1916"/>
        <w:gridCol w:w="1914"/>
        <w:gridCol w:w="1914"/>
        <w:gridCol w:w="1914"/>
      </w:tblGrid>
      <w:tr w:rsidR="00837AD7" w:rsidRPr="007B304E" w:rsidTr="00D57689">
        <w:tblPrEx>
          <w:tblCellMar>
            <w:top w:w="0" w:type="dxa"/>
            <w:bottom w:w="0" w:type="dxa"/>
          </w:tblCellMar>
        </w:tblPrEx>
        <w:tc>
          <w:tcPr>
            <w:tcW w:w="191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83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82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1912"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91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收入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成本</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收入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成本</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主营业务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324,251,392.69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215,978,357.52</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386,400,723.67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282,094,914.21</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其他业务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3,561,117.80</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1,109,151.97</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6,420,003.21</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3,800,772.74</w:t>
            </w:r>
          </w:p>
        </w:tc>
      </w:tr>
      <w:tr w:rsidR="00837AD7" w:rsidRPr="007B304E" w:rsidTr="00D57689">
        <w:tblPrEx>
          <w:tblCellMar>
            <w:top w:w="0" w:type="dxa"/>
            <w:bottom w:w="0" w:type="dxa"/>
          </w:tblCellMar>
        </w:tblPrEx>
        <w:tc>
          <w:tcPr>
            <w:tcW w:w="191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327,812,510.49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217,087,509.49</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392,820,726.88</w:t>
            </w:r>
          </w:p>
        </w:tc>
        <w:tc>
          <w:tcPr>
            <w:tcW w:w="191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285,895,686.95</w:t>
            </w:r>
          </w:p>
        </w:tc>
      </w:tr>
    </w:tbl>
    <w:p w:rsidR="00837AD7" w:rsidRPr="007B304E" w:rsidRDefault="00837AD7" w:rsidP="00837AD7">
      <w:pPr>
        <w:pStyle w:val="Section"/>
        <w:spacing w:line="360" w:lineRule="auto"/>
        <w:outlineLvl w:val="2"/>
        <w:rPr>
          <w:bCs w:val="0"/>
          <w:szCs w:val="24"/>
        </w:rPr>
      </w:pPr>
      <w:r w:rsidRPr="007B304E">
        <w:rPr>
          <w:bCs w:val="0"/>
          <w:szCs w:val="24"/>
        </w:rPr>
        <w:t>37</w:t>
      </w:r>
      <w:r w:rsidRPr="007B304E">
        <w:rPr>
          <w:rFonts w:hint="eastAsia"/>
          <w:bCs w:val="0"/>
          <w:szCs w:val="24"/>
        </w:rPr>
        <w:t>、营业税金及附加</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营业税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67,167.76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168,478.55</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城市维护建设税</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730,337.62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957,955.93</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教育费附加</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314,613.33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423,373.33</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地方教育费附加</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209,742.20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258,382.24</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10,282.11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1,321,860.91</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1,818,472.16</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38</w:t>
      </w:r>
      <w:r w:rsidRPr="007B304E">
        <w:rPr>
          <w:rFonts w:hint="eastAsia"/>
          <w:bCs w:val="0"/>
          <w:szCs w:val="24"/>
        </w:rPr>
        <w:t>、销售费用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职工薪酬</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9,924,568.18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11,383,637.29</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售后维护费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6,367,004.20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7,481,186.54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业务招待费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3,131,191.82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3,487,017.19</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差旅费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3,973,885.62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4,058,384.01</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运输费、邮电费、报关费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2,367,010.96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2,938,722.84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宣传展览费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1,182,229.64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448,261.49</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办公费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1,126,258.13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1,281,590.69</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折旧费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674,652.55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693,090.11</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会务费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654,772.05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1,444,731.31</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咨询费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609,571.70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1,167,737.54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销售佣金</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592,214.30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1,204,972.93</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房租物业费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269,342.59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331,128.75</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认证检验费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24,743.49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121,705.73</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1,215,997.21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1,470,105.14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32,113,442.44</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37,512,271.56</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outlineLvl w:val="2"/>
        <w:rPr>
          <w:bCs w:val="0"/>
          <w:szCs w:val="24"/>
        </w:rPr>
      </w:pPr>
      <w:r w:rsidRPr="007B304E">
        <w:rPr>
          <w:bCs w:val="0"/>
          <w:szCs w:val="24"/>
        </w:rPr>
        <w:t>39</w:t>
      </w:r>
      <w:r w:rsidRPr="007B304E">
        <w:rPr>
          <w:rFonts w:hint="eastAsia"/>
          <w:bCs w:val="0"/>
          <w:szCs w:val="24"/>
        </w:rPr>
        <w:t>、管理费用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研发费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24,576,959.24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19,084,545.33</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职工薪酬</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16,664,332.93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19,837,181.65</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办公费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4,254,868.68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7,122,586.94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房租物业费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4,695,912.71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3,990,796.14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折旧费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3,201,719.04</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3,374,440.50</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中介费用</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2,630,879.21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2,513,326.00</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差旅费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1,703,126.99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1,804,470.28</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业务招待费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1,289,321.18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1,541,543.97</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3,416,286.30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4,201,672.34</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62,433,406.28</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63,470,563.15</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240" w:lineRule="auto"/>
        <w:outlineLvl w:val="2"/>
        <w:rPr>
          <w:bCs w:val="0"/>
          <w:szCs w:val="24"/>
        </w:rPr>
      </w:pPr>
      <w:r w:rsidRPr="007B304E">
        <w:rPr>
          <w:bCs w:val="0"/>
          <w:szCs w:val="24"/>
        </w:rPr>
        <w:t>40</w:t>
      </w:r>
      <w:r w:rsidRPr="007B304E">
        <w:rPr>
          <w:rFonts w:hint="eastAsia"/>
          <w:bCs w:val="0"/>
          <w:szCs w:val="24"/>
        </w:rPr>
        <w:t>、财务费用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9"/>
        <w:gridCol w:w="3190"/>
        <w:gridCol w:w="3190"/>
      </w:tblGrid>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利息支出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1,907,498.76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1,165,637.29</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减：利息收入</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1,922,845.48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2,835,284.57</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加：汇兑损失</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-457,343.52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1,048,701.75</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加：其他支出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392,857.19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648,304.60</w:t>
            </w:r>
          </w:p>
        </w:tc>
      </w:tr>
      <w:tr w:rsidR="00837AD7" w:rsidRPr="007B304E" w:rsidTr="00D57689">
        <w:tblPrEx>
          <w:tblCellMar>
            <w:top w:w="0" w:type="dxa"/>
            <w:bottom w:w="0" w:type="dxa"/>
          </w:tblCellMar>
        </w:tblPrEx>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-79,833.05</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27,359.07</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41</w:t>
      </w:r>
      <w:r w:rsidRPr="007B304E">
        <w:rPr>
          <w:rFonts w:hint="eastAsia"/>
          <w:bCs w:val="0"/>
          <w:szCs w:val="24"/>
        </w:rPr>
        <w:t>、资产减值损失</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一、坏账损失</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12,598,629.21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4,981,883.31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十二、无形资产减值损失</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537,550.45</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12,598,629.21</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5,519,433.76</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42</w:t>
      </w:r>
      <w:r w:rsidRPr="007B304E">
        <w:rPr>
          <w:rFonts w:hint="eastAsia"/>
          <w:bCs w:val="0"/>
          <w:szCs w:val="24"/>
        </w:rPr>
        <w:t>、投资收益</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460"/>
        <w:gridCol w:w="3190"/>
        <w:gridCol w:w="2918"/>
      </w:tblGrid>
      <w:tr w:rsidR="00837AD7" w:rsidRPr="007B304E" w:rsidTr="00D57689">
        <w:tblPrEx>
          <w:tblCellMar>
            <w:top w:w="0" w:type="dxa"/>
            <w:bottom w:w="0" w:type="dxa"/>
          </w:tblCellMar>
        </w:tblPrEx>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29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权益法核算的长期股权投资收益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4,120,039.71</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-299,546.80</w:t>
            </w:r>
          </w:p>
        </w:tc>
      </w:tr>
      <w:tr w:rsidR="00837AD7" w:rsidRPr="007B304E" w:rsidTr="00D57689">
        <w:tblPrEx>
          <w:tblCellMar>
            <w:top w:w="0" w:type="dxa"/>
            <w:bottom w:w="0" w:type="dxa"/>
          </w:tblCellMar>
        </w:tblPrEx>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处置长期股权投资产生的投资收益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9,527,153.02</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4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106,142.18</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4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13,753,334.91</w:t>
            </w:r>
          </w:p>
        </w:tc>
        <w:tc>
          <w:tcPr>
            <w:tcW w:w="2918"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-299,546.80</w:t>
            </w:r>
          </w:p>
        </w:tc>
      </w:tr>
    </w:tbl>
    <w:p w:rsidR="00837AD7" w:rsidRPr="007B304E" w:rsidRDefault="00837AD7" w:rsidP="00837AD7">
      <w:pPr>
        <w:pStyle w:val="Section"/>
        <w:spacing w:line="360" w:lineRule="auto"/>
        <w:outlineLvl w:val="2"/>
        <w:rPr>
          <w:bCs w:val="0"/>
          <w:szCs w:val="24"/>
        </w:rPr>
      </w:pPr>
      <w:r w:rsidRPr="007B304E">
        <w:rPr>
          <w:bCs w:val="0"/>
          <w:szCs w:val="24"/>
        </w:rPr>
        <w:t>43</w:t>
      </w:r>
      <w:r w:rsidRPr="007B304E">
        <w:rPr>
          <w:rFonts w:hint="eastAsia"/>
          <w:bCs w:val="0"/>
          <w:szCs w:val="24"/>
        </w:rPr>
        <w:t>、营业外收入</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389"/>
        <w:gridCol w:w="2066"/>
        <w:gridCol w:w="2066"/>
        <w:gridCol w:w="3047"/>
      </w:tblGrid>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206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206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上期发生额</w:t>
            </w:r>
          </w:p>
        </w:tc>
        <w:tc>
          <w:tcPr>
            <w:tcW w:w="304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计入当期非经常性损益的金额</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非流动资产处置利得合计</w:t>
            </w:r>
          </w:p>
        </w:tc>
        <w:tc>
          <w:tcPr>
            <w:tcW w:w="206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153,628.86</w:t>
            </w:r>
          </w:p>
        </w:tc>
        <w:tc>
          <w:tcPr>
            <w:tcW w:w="206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10,555.68</w:t>
            </w:r>
          </w:p>
        </w:tc>
        <w:tc>
          <w:tcPr>
            <w:tcW w:w="304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153,628.86</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其中：固定资产处置利得</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153,628.86</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10,555.68</w:t>
            </w:r>
          </w:p>
        </w:tc>
        <w:tc>
          <w:tcPr>
            <w:tcW w:w="304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153,628.86</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政府补助</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18,726,997.31</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15,295,806.06</w:t>
            </w:r>
          </w:p>
        </w:tc>
        <w:tc>
          <w:tcPr>
            <w:tcW w:w="304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18,726,997.31</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税收返还</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6,009,228.46</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6,999,284.35</w:t>
            </w:r>
          </w:p>
        </w:tc>
        <w:tc>
          <w:tcPr>
            <w:tcW w:w="304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4,830.19</w:t>
            </w:r>
          </w:p>
        </w:tc>
        <w:tc>
          <w:tcPr>
            <w:tcW w:w="206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49,111.02</w:t>
            </w:r>
          </w:p>
        </w:tc>
        <w:tc>
          <w:tcPr>
            <w:tcW w:w="304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4,830.19</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206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24,894,684.82</w:t>
            </w:r>
          </w:p>
        </w:tc>
        <w:tc>
          <w:tcPr>
            <w:tcW w:w="206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22,354,757.11</w:t>
            </w:r>
          </w:p>
        </w:tc>
        <w:tc>
          <w:tcPr>
            <w:tcW w:w="304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18,885,456.36</w:t>
            </w:r>
          </w:p>
        </w:tc>
      </w:tr>
    </w:tbl>
    <w:p w:rsidR="00837AD7" w:rsidRPr="007B304E" w:rsidRDefault="00837AD7" w:rsidP="00837AD7">
      <w:pPr>
        <w:spacing w:line="360" w:lineRule="auto"/>
        <w:jc w:val="left"/>
        <w:rPr>
          <w:sz w:val="21"/>
          <w:szCs w:val="24"/>
        </w:rPr>
      </w:pPr>
      <w:r w:rsidRPr="007B304E">
        <w:rPr>
          <w:rFonts w:hint="eastAsia"/>
          <w:sz w:val="21"/>
          <w:szCs w:val="24"/>
        </w:rPr>
        <w:t>计入当期损益的政府补助：</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418"/>
        <w:gridCol w:w="1134"/>
        <w:gridCol w:w="639"/>
        <w:gridCol w:w="1487"/>
        <w:gridCol w:w="639"/>
        <w:gridCol w:w="637"/>
        <w:gridCol w:w="1276"/>
        <w:gridCol w:w="1276"/>
        <w:gridCol w:w="1133"/>
      </w:tblGrid>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补助项目</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发放主体</w:t>
            </w:r>
          </w:p>
        </w:tc>
        <w:tc>
          <w:tcPr>
            <w:tcW w:w="63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发放原因</w:t>
            </w:r>
          </w:p>
        </w:tc>
        <w:tc>
          <w:tcPr>
            <w:tcW w:w="14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性质类型</w:t>
            </w:r>
          </w:p>
        </w:tc>
        <w:tc>
          <w:tcPr>
            <w:tcW w:w="63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补贴是否影响当年盈亏</w:t>
            </w:r>
          </w:p>
        </w:tc>
        <w:tc>
          <w:tcPr>
            <w:tcW w:w="63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是否特殊补贴</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本期发生金额</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上期发生金额</w:t>
            </w:r>
          </w:p>
        </w:tc>
        <w:tc>
          <w:tcPr>
            <w:tcW w:w="113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与资产相关</w:t>
            </w:r>
            <w:r w:rsidRPr="007B304E">
              <w:rPr>
                <w:sz w:val="21"/>
                <w:szCs w:val="24"/>
              </w:rPr>
              <w:t>/</w:t>
            </w: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节能型船舶航行辅助决策和航迹控制系统</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北京市经济和信息化委员会工信部</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243,999.96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4,336,258.02</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高性能船舶导航雷达系统关键技术研究</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中关村科技园区海淀园管理委员会</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1,950,000.00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2014</w:t>
            </w:r>
            <w:r w:rsidRPr="007B304E">
              <w:rPr>
                <w:rFonts w:hint="eastAsia"/>
                <w:sz w:val="21"/>
                <w:szCs w:val="24"/>
              </w:rPr>
              <w:t>年海淀区军民融合专项资金</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中关村科技园区海淀园管理委员会</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因符合地方政府招商引资等地方性扶持政策而获得的补助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1,000,000.00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雷达系统技术研发及产业化项目</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北京市海淀区财政局</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696,000.00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696,000.00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北京市工业发展资金拨款项目合同书</w:t>
            </w:r>
            <w:r w:rsidRPr="007B304E">
              <w:rPr>
                <w:sz w:val="21"/>
                <w:szCs w:val="24"/>
              </w:rPr>
              <w:t>--</w:t>
            </w:r>
            <w:r w:rsidRPr="007B304E">
              <w:rPr>
                <w:rFonts w:hint="eastAsia"/>
                <w:sz w:val="21"/>
                <w:szCs w:val="24"/>
              </w:rPr>
              <w:t>船舶航迹控制设备技术升级及产业化</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北京市经济和信息化委员会</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因符合地方政府招商引资等地方性扶持政策而获得的补助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400,000.08</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400,000.08</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船舶电子集成系统技术升级及产业化项目</w:t>
            </w:r>
            <w:r w:rsidRPr="007B304E">
              <w:rPr>
                <w:sz w:val="21"/>
                <w:szCs w:val="24"/>
              </w:rPr>
              <w:t>-VEIS</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海淀园管理委员会</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720,000.00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720,000.00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远洋船舶通导电子系统技术外贸公共服务平台</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北京市商务委员会</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516,420.00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516,420.00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船舶导航信息技术北京市工程实验室创新能力建设项目</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海淀区财政局</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1,360,000.00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与资产相关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市科委</w:t>
            </w:r>
            <w:r w:rsidRPr="007B304E">
              <w:rPr>
                <w:sz w:val="21"/>
                <w:szCs w:val="24"/>
              </w:rPr>
              <w:t>INS</w:t>
            </w:r>
            <w:r w:rsidRPr="007B304E">
              <w:rPr>
                <w:rFonts w:hint="eastAsia"/>
                <w:sz w:val="21"/>
                <w:szCs w:val="24"/>
              </w:rPr>
              <w:t>项目</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北京市科委</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氨氮在线自动检测仪产业化</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成都高新区</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249,999.94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500,000.04</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水质污染源核心控制因子在线监测物联系统</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四川省科学技术厅</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因研究开发、技术更新及改造等获得的补助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192,000.00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科技领军人才创业</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南通市政府</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奖励</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因符合地方政府招商引资等地方性扶持政策而获得的补助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1,150,000.00</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新产品推广补助</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南通市政府</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因符合地方政府招商引资等地方性扶持政策而获得的补助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4,000,000.00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其他政府补助</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各地方政府部门</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补助</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因符合地方政府招商引资等地方性扶持政策而获得的补助</w:t>
            </w:r>
          </w:p>
        </w:tc>
        <w:tc>
          <w:tcPr>
            <w:tcW w:w="63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是</w:t>
            </w:r>
          </w:p>
        </w:tc>
        <w:tc>
          <w:tcPr>
            <w:tcW w:w="6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4,440,577.33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3,835,127.92</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与收益相关</w:t>
            </w:r>
          </w:p>
        </w:tc>
      </w:tr>
      <w:tr w:rsidR="00837AD7" w:rsidRPr="007B304E" w:rsidTr="00D57689">
        <w:tblPrEx>
          <w:tblCellMar>
            <w:top w:w="0" w:type="dxa"/>
            <w:bottom w:w="0" w:type="dxa"/>
          </w:tblCellMar>
        </w:tblPrEx>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14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63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18,726,997.31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15,295,806.06</w:t>
            </w:r>
          </w:p>
        </w:tc>
        <w:tc>
          <w:tcPr>
            <w:tcW w:w="113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spacing w:line="360" w:lineRule="auto"/>
        <w:jc w:val="left"/>
        <w:rPr>
          <w:sz w:val="21"/>
          <w:szCs w:val="24"/>
        </w:rPr>
      </w:pPr>
    </w:p>
    <w:p w:rsidR="00837AD7" w:rsidRPr="007B304E" w:rsidRDefault="00837AD7" w:rsidP="00837AD7">
      <w:pPr>
        <w:pStyle w:val="Section"/>
        <w:outlineLvl w:val="2"/>
        <w:rPr>
          <w:bCs w:val="0"/>
          <w:szCs w:val="24"/>
        </w:rPr>
      </w:pPr>
      <w:r w:rsidRPr="007B304E">
        <w:rPr>
          <w:bCs w:val="0"/>
          <w:szCs w:val="24"/>
        </w:rPr>
        <w:t>44</w:t>
      </w:r>
      <w:r w:rsidRPr="007B304E">
        <w:rPr>
          <w:rFonts w:hint="eastAsia"/>
          <w:bCs w:val="0"/>
          <w:szCs w:val="24"/>
        </w:rPr>
        <w:t>、营业外支出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389"/>
        <w:gridCol w:w="2395"/>
        <w:gridCol w:w="2392"/>
        <w:gridCol w:w="2392"/>
      </w:tblGrid>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239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上期发生额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计入当期非经常性损益的金额</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非流动资产处置损失合计</w:t>
            </w:r>
          </w:p>
        </w:tc>
        <w:tc>
          <w:tcPr>
            <w:tcW w:w="2395"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10,083.88</w:t>
            </w:r>
          </w:p>
        </w:tc>
        <w:tc>
          <w:tcPr>
            <w:tcW w:w="2392"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75,360.52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10,083.88</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其中：固定资产处置损失</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10,083.88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75,360.52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10,083.88</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对外捐赠</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25,000.00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23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17,398.63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1,019.37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42,398.63</w:t>
            </w:r>
          </w:p>
        </w:tc>
      </w:tr>
      <w:tr w:rsidR="00837AD7" w:rsidRPr="007B304E" w:rsidTr="00D57689">
        <w:tblPrEx>
          <w:tblCellMar>
            <w:top w:w="0" w:type="dxa"/>
            <w:bottom w:w="0" w:type="dxa"/>
          </w:tblCellMar>
        </w:tblPrEx>
        <w:tc>
          <w:tcPr>
            <w:tcW w:w="23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2395"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52,482.51</w:t>
            </w:r>
          </w:p>
        </w:tc>
        <w:tc>
          <w:tcPr>
            <w:tcW w:w="2392"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76,379.89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52,482.51</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45</w:t>
      </w:r>
      <w:r w:rsidRPr="007B304E">
        <w:rPr>
          <w:rFonts w:hint="eastAsia"/>
          <w:bCs w:val="0"/>
          <w:szCs w:val="24"/>
        </w:rPr>
        <w:t>、所得税费用</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）所得税费用表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当期所得税费用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4,833,650.47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372,158.42</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递延所得税费用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-114,139.23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2,048,456.57</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4,719,511.24</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2,420,614.99</w:t>
            </w:r>
          </w:p>
        </w:tc>
      </w:tr>
    </w:tbl>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）会计利润与所得税费用调整过程</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779"/>
        <w:gridCol w:w="4789"/>
      </w:tblGrid>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47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本期发生额</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利润总额</w:t>
            </w:r>
          </w:p>
        </w:tc>
        <w:tc>
          <w:tcPr>
            <w:tcW w:w="47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Cs w:val="24"/>
              </w:rPr>
            </w:pPr>
            <w:r w:rsidRPr="007B304E">
              <w:rPr>
                <w:sz w:val="21"/>
                <w:szCs w:val="24"/>
              </w:rPr>
              <w:t>40,933,032.43</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按法定</w:t>
            </w:r>
            <w:r w:rsidRPr="007B304E">
              <w:rPr>
                <w:sz w:val="21"/>
                <w:szCs w:val="24"/>
              </w:rPr>
              <w:t>/</w:t>
            </w:r>
            <w:r w:rsidRPr="007B304E">
              <w:rPr>
                <w:rFonts w:hint="eastAsia"/>
                <w:sz w:val="21"/>
                <w:szCs w:val="24"/>
              </w:rPr>
              <w:t>适用税率计算的所得税费用</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6,139,954.86</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子公司适用不同税率的影响</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-507,546.21</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调整以前期间所得税的影响</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-246,087.25</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非应税收入的影响</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-1,488,648.16</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不可抵扣的成本、费用和损失的影响</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1,821,669.24</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本期未确认递延所得税资产的可抵扣暂时性差异或可抵扣亏损的影响</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19,332.90</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研发费用加计扣除</w:t>
            </w:r>
          </w:p>
        </w:tc>
        <w:tc>
          <w:tcPr>
            <w:tcW w:w="47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-1,019,164.14</w:t>
            </w:r>
          </w:p>
        </w:tc>
      </w:tr>
      <w:tr w:rsidR="00837AD7" w:rsidRPr="007B304E" w:rsidTr="00D57689">
        <w:tblPrEx>
          <w:tblCellMar>
            <w:top w:w="0" w:type="dxa"/>
            <w:bottom w:w="0" w:type="dxa"/>
          </w:tblCellMar>
        </w:tblPrEx>
        <w:tc>
          <w:tcPr>
            <w:tcW w:w="477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所得税费用</w:t>
            </w:r>
          </w:p>
        </w:tc>
        <w:tc>
          <w:tcPr>
            <w:tcW w:w="47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4,719,511.24</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46</w:t>
      </w:r>
      <w:r w:rsidRPr="007B304E">
        <w:rPr>
          <w:rFonts w:hint="eastAsia"/>
          <w:bCs w:val="0"/>
          <w:szCs w:val="24"/>
        </w:rPr>
        <w:t>、其他综合收益</w:t>
      </w:r>
    </w:p>
    <w:p w:rsidR="00837AD7" w:rsidRPr="007B304E" w:rsidRDefault="00837AD7" w:rsidP="00837AD7">
      <w:pPr>
        <w:spacing w:line="360" w:lineRule="auto"/>
        <w:jc w:val="left"/>
        <w:rPr>
          <w:sz w:val="21"/>
          <w:szCs w:val="24"/>
        </w:rPr>
      </w:pPr>
      <w:r w:rsidRPr="007B304E">
        <w:rPr>
          <w:rFonts w:hint="eastAsia"/>
          <w:sz w:val="21"/>
          <w:szCs w:val="24"/>
        </w:rPr>
        <w:t>详见附注七、</w:t>
      </w:r>
      <w:r w:rsidRPr="007B304E">
        <w:rPr>
          <w:sz w:val="21"/>
          <w:szCs w:val="24"/>
        </w:rPr>
        <w:t>34</w:t>
      </w:r>
      <w:r w:rsidRPr="007B304E">
        <w:rPr>
          <w:rFonts w:hint="eastAsia"/>
          <w:sz w:val="21"/>
          <w:szCs w:val="24"/>
        </w:rPr>
        <w:t>其他综合收益。</w:t>
      </w:r>
    </w:p>
    <w:p w:rsidR="00837AD7" w:rsidRPr="007B304E" w:rsidRDefault="00837AD7" w:rsidP="00837AD7">
      <w:pPr>
        <w:pStyle w:val="Section"/>
        <w:spacing w:line="360" w:lineRule="auto"/>
        <w:outlineLvl w:val="2"/>
        <w:rPr>
          <w:bCs w:val="0"/>
          <w:szCs w:val="24"/>
        </w:rPr>
      </w:pPr>
      <w:r w:rsidRPr="007B304E">
        <w:rPr>
          <w:bCs w:val="0"/>
          <w:szCs w:val="24"/>
        </w:rPr>
        <w:t>47</w:t>
      </w:r>
      <w:r w:rsidRPr="007B304E">
        <w:rPr>
          <w:rFonts w:hint="eastAsia"/>
          <w:bCs w:val="0"/>
          <w:szCs w:val="24"/>
        </w:rPr>
        <w:t>、现金流量表项目</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）收到的其他与经营活动有关的现金</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政府补助</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14,392,847.00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10,593,301.51</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存款利息收入</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1,816,657.62</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3,440,896.83</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收到受限资金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3,814,802.00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非关联方往来款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2,408,157.33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49,111.02</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18,617,661.95</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17,898,111.36</w:t>
            </w:r>
          </w:p>
        </w:tc>
      </w:tr>
    </w:tbl>
    <w:p w:rsidR="00837AD7" w:rsidRPr="007B304E" w:rsidRDefault="00837AD7" w:rsidP="00837AD7">
      <w:pPr>
        <w:spacing w:line="360" w:lineRule="auto"/>
        <w:jc w:val="left"/>
        <w:rPr>
          <w:sz w:val="21"/>
          <w:szCs w:val="24"/>
        </w:rPr>
      </w:pPr>
      <w:r w:rsidRPr="007B304E">
        <w:rPr>
          <w:rFonts w:hint="eastAsia"/>
          <w:sz w:val="21"/>
          <w:szCs w:val="24"/>
        </w:rPr>
        <w:t>收到的其他与经营活动有关的现金说明：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）支付的其他与经营活动有关的现金</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研发费用</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13,509,357.07</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6,406,647.72</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业务招待费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4,420,513.00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4,780,216.50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交通费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2,367,010.96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4,255,524.57</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差旅费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5,677,012.61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4,183,409.39</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租赁物业费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4,965,255.30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3,671,847.89</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支付受限资金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2,409,087.09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6,967,120.00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咨询服务费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3,240,450.91</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7,563,839.63</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保证金</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9,347,552.40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2,250,000.00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办公费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6,035,898.86</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4,402,539.39</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维护费维修费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6,367,004.20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2,189,223.86</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宣传展览费</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3,462,308.93</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1,127,438.06</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1,373,029.09</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1,681,453.13</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63,174,480.42</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49,479,260.14</w:t>
            </w:r>
          </w:p>
        </w:tc>
      </w:tr>
    </w:tbl>
    <w:p w:rsidR="00837AD7" w:rsidRPr="007B304E" w:rsidRDefault="00837AD7" w:rsidP="00837AD7">
      <w:pPr>
        <w:spacing w:line="360" w:lineRule="auto"/>
        <w:jc w:val="left"/>
        <w:rPr>
          <w:sz w:val="21"/>
          <w:szCs w:val="24"/>
        </w:rPr>
      </w:pPr>
      <w:r w:rsidRPr="007B304E">
        <w:rPr>
          <w:rFonts w:hint="eastAsia"/>
          <w:sz w:val="21"/>
          <w:szCs w:val="24"/>
        </w:rPr>
        <w:t>支付的其他与经营活动有关的现金说明：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）收到的其他与投资活动有关的现金</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取得上海海兰劳雷海洋科技有限公司支付的现金净额</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270,100,784.10</w:t>
            </w: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270,100,784.10</w:t>
            </w: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收到的其他与投资活动有关的现金说明：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）支付的其他与投资活动有关的现金</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支付南通长青沙船舶工程有限公司股东款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2,900,000.00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支付黄海造船有限公司股东款</w:t>
            </w:r>
          </w:p>
        </w:tc>
        <w:tc>
          <w:tcPr>
            <w:tcW w:w="31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4,700,000.00</w:t>
            </w:r>
          </w:p>
        </w:tc>
      </w:tr>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合计</w:t>
            </w:r>
          </w:p>
        </w:tc>
        <w:tc>
          <w:tcPr>
            <w:tcW w:w="31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c>
          <w:tcPr>
            <w:tcW w:w="3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7,600,000.00</w:t>
            </w:r>
          </w:p>
        </w:tc>
      </w:tr>
    </w:tbl>
    <w:p w:rsidR="00837AD7" w:rsidRPr="007B304E" w:rsidRDefault="00837AD7" w:rsidP="00837AD7">
      <w:pPr>
        <w:spacing w:line="360" w:lineRule="auto"/>
        <w:jc w:val="left"/>
        <w:rPr>
          <w:sz w:val="21"/>
          <w:szCs w:val="24"/>
        </w:rPr>
      </w:pPr>
      <w:r w:rsidRPr="007B304E">
        <w:rPr>
          <w:rFonts w:hint="eastAsia"/>
          <w:sz w:val="21"/>
          <w:szCs w:val="24"/>
        </w:rPr>
        <w:t>支付的其他与投资活动有关的现金说明：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5</w:t>
      </w:r>
      <w:r w:rsidRPr="007B304E">
        <w:rPr>
          <w:rFonts w:hint="eastAsia"/>
          <w:bCs w:val="0"/>
          <w:szCs w:val="24"/>
        </w:rPr>
        <w:t>）收到的其他与筹资活动有关的现金</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7"/>
        <w:gridCol w:w="3193"/>
        <w:gridCol w:w="3189"/>
      </w:tblGrid>
      <w:tr w:rsidR="00837AD7" w:rsidRPr="007B304E" w:rsidTr="00D57689">
        <w:tblPrEx>
          <w:tblCellMar>
            <w:top w:w="0" w:type="dxa"/>
            <w:bottom w:w="0" w:type="dxa"/>
          </w:tblCellMar>
        </w:tblPrEx>
        <w:tc>
          <w:tcPr>
            <w:tcW w:w="31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上期发生额</w:t>
            </w:r>
          </w:p>
        </w:tc>
      </w:tr>
    </w:tbl>
    <w:p w:rsidR="00837AD7" w:rsidRPr="007B304E" w:rsidRDefault="00837AD7" w:rsidP="00837AD7">
      <w:pPr>
        <w:spacing w:line="360" w:lineRule="auto"/>
        <w:jc w:val="left"/>
        <w:rPr>
          <w:sz w:val="21"/>
          <w:szCs w:val="24"/>
        </w:rPr>
      </w:pPr>
      <w:r w:rsidRPr="007B304E">
        <w:rPr>
          <w:rFonts w:hint="eastAsia"/>
          <w:sz w:val="21"/>
          <w:szCs w:val="24"/>
        </w:rPr>
        <w:t>收到的其他与筹资活动有关的现金说明：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6</w:t>
      </w:r>
      <w:r w:rsidRPr="007B304E">
        <w:rPr>
          <w:rFonts w:hint="eastAsia"/>
          <w:bCs w:val="0"/>
          <w:szCs w:val="24"/>
        </w:rPr>
        <w:t>）支付的其他与筹资活动有关的现金</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6521"/>
        <w:gridCol w:w="1559"/>
        <w:gridCol w:w="1489"/>
      </w:tblGrid>
      <w:tr w:rsidR="00837AD7" w:rsidRPr="007B304E" w:rsidTr="00D57689">
        <w:tblPrEx>
          <w:tblCellMar>
            <w:top w:w="0" w:type="dxa"/>
            <w:bottom w:w="0" w:type="dxa"/>
          </w:tblCellMar>
        </w:tblPrEx>
        <w:tc>
          <w:tcPr>
            <w:tcW w:w="652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148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652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购买子公司少数股东股权支付的现金</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16,000,000.00</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652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支付发行股份购买上海海兰劳雷海洋科技有限公司的律师及券商费用</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2,199,178.42</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652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支付子公司江苏欧泰海洋工程科技有限公司少数股东款项</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1,889,143.55</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652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55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20,088,321.97</w:t>
            </w:r>
          </w:p>
        </w:tc>
        <w:tc>
          <w:tcPr>
            <w:tcW w:w="14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支付的其他与筹资活动有关的现金说明：</w:t>
      </w:r>
    </w:p>
    <w:p w:rsidR="00837AD7" w:rsidRPr="007B304E" w:rsidRDefault="00837AD7" w:rsidP="00837AD7">
      <w:pPr>
        <w:pStyle w:val="Section"/>
        <w:spacing w:line="360" w:lineRule="auto"/>
        <w:outlineLvl w:val="2"/>
        <w:rPr>
          <w:bCs w:val="0"/>
          <w:szCs w:val="24"/>
        </w:rPr>
      </w:pPr>
      <w:r w:rsidRPr="007B304E">
        <w:rPr>
          <w:bCs w:val="0"/>
          <w:szCs w:val="24"/>
        </w:rPr>
        <w:t>48</w:t>
      </w:r>
      <w:r w:rsidRPr="007B304E">
        <w:rPr>
          <w:rFonts w:hint="eastAsia"/>
          <w:bCs w:val="0"/>
          <w:szCs w:val="24"/>
        </w:rPr>
        <w:t>、现金流量表补充资料</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）现金流量表补充资料</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969"/>
        <w:gridCol w:w="2799"/>
        <w:gridCol w:w="2800"/>
      </w:tblGrid>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补充资料</w:t>
            </w:r>
          </w:p>
        </w:tc>
        <w:tc>
          <w:tcPr>
            <w:tcW w:w="279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本期金额</w:t>
            </w:r>
          </w:p>
        </w:tc>
        <w:tc>
          <w:tcPr>
            <w:tcW w:w="28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上期金额</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．将净利润调节为经营活动现金流量：</w:t>
            </w:r>
          </w:p>
        </w:tc>
        <w:tc>
          <w:tcPr>
            <w:tcW w:w="279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28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净利润</w:t>
            </w:r>
          </w:p>
        </w:tc>
        <w:tc>
          <w:tcPr>
            <w:tcW w:w="279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36,213,521.19</w:t>
            </w:r>
          </w:p>
        </w:tc>
        <w:tc>
          <w:tcPr>
            <w:tcW w:w="280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Cs w:val="24"/>
              </w:rPr>
            </w:pPr>
            <w:r w:rsidRPr="007B304E">
              <w:rPr>
                <w:sz w:val="21"/>
                <w:szCs w:val="24"/>
              </w:rPr>
              <w:t>18,135,155.66</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加：资产减值准备</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12,598,629.21</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5,519,433.76</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固定资产折旧、油气资产折耗、生产性生物资产折旧</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10,873,313.82</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10,046,546.06</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无形资产摊销</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8,980,311.53</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6,593,405.84</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长期待摊费用摊销</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233,811.60</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1,006,578.28</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处置固定资产、无形资产和其他长期资产的损失（收益以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-143,544.98</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64,804.84</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财务费用（收益以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1,907,498.76</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2,214,339.04</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投资损失（收益以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-13,753,334.91</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299,546.80</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递延所得税资产减少（增加以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-909,393.44</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-292,987.15</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递延所得税负债增加（减少以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795,254.21</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2,341,443.72</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存货的减少（增加以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1,566,525.04</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6,080,946.96</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经营性应收项目的减少（增加以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-85,363,810.51</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-7,276,246.05</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经营性应付项目的增加（减少以</w:t>
            </w:r>
            <w:r w:rsidRPr="007B304E">
              <w:rPr>
                <w:sz w:val="21"/>
                <w:szCs w:val="24"/>
              </w:rPr>
              <w:t>“</w:t>
            </w:r>
            <w:r w:rsidRPr="007B304E">
              <w:rPr>
                <w:rFonts w:hint="eastAsia"/>
                <w:sz w:val="21"/>
                <w:szCs w:val="24"/>
              </w:rPr>
              <w:t>－</w:t>
            </w:r>
            <w:r w:rsidRPr="007B304E">
              <w:rPr>
                <w:sz w:val="21"/>
                <w:szCs w:val="24"/>
              </w:rPr>
              <w:t>”</w:t>
            </w:r>
            <w:r w:rsidRPr="007B304E">
              <w:rPr>
                <w:rFonts w:hint="eastAsia"/>
                <w:sz w:val="21"/>
                <w:szCs w:val="24"/>
              </w:rPr>
              <w:t>号填列）</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82,686,466.45</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-56,296,853.17</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经营活动产生的现金流量净额</w:t>
            </w:r>
          </w:p>
        </w:tc>
        <w:tc>
          <w:tcPr>
            <w:tcW w:w="279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55,685,247.97</w:t>
            </w:r>
          </w:p>
        </w:tc>
        <w:tc>
          <w:tcPr>
            <w:tcW w:w="280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Cs w:val="24"/>
              </w:rPr>
            </w:pPr>
            <w:r w:rsidRPr="007B304E">
              <w:rPr>
                <w:sz w:val="21"/>
                <w:szCs w:val="24"/>
              </w:rPr>
              <w:t>-11,563,885.41</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2</w:t>
            </w:r>
            <w:r w:rsidRPr="007B304E">
              <w:rPr>
                <w:rFonts w:hint="eastAsia"/>
                <w:sz w:val="21"/>
                <w:szCs w:val="24"/>
              </w:rPr>
              <w:t>．不涉及现金收支的重大投资和筹资活动：</w:t>
            </w:r>
          </w:p>
        </w:tc>
        <w:tc>
          <w:tcPr>
            <w:tcW w:w="279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28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3</w:t>
            </w:r>
            <w:r w:rsidRPr="007B304E">
              <w:rPr>
                <w:rFonts w:hint="eastAsia"/>
                <w:sz w:val="21"/>
                <w:szCs w:val="24"/>
              </w:rPr>
              <w:t>．现金及现金等价物净变动情况：</w:t>
            </w:r>
          </w:p>
        </w:tc>
        <w:tc>
          <w:tcPr>
            <w:tcW w:w="279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c>
          <w:tcPr>
            <w:tcW w:w="28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现金的期末余额</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424,310,792.35</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153,810,000.71</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减：现金的期初余额</w:t>
            </w:r>
          </w:p>
        </w:tc>
        <w:tc>
          <w:tcPr>
            <w:tcW w:w="279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153,810,000.71</w:t>
            </w:r>
          </w:p>
        </w:tc>
        <w:tc>
          <w:tcPr>
            <w:tcW w:w="28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240,078,956.31</w:t>
            </w:r>
          </w:p>
        </w:tc>
      </w:tr>
      <w:tr w:rsidR="00837AD7" w:rsidRPr="007B304E" w:rsidTr="00D57689">
        <w:tblPrEx>
          <w:tblCellMar>
            <w:top w:w="0" w:type="dxa"/>
            <w:bottom w:w="0" w:type="dxa"/>
          </w:tblCellMar>
        </w:tblPrEx>
        <w:tc>
          <w:tcPr>
            <w:tcW w:w="39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现金及现金等价物净增加额</w:t>
            </w:r>
          </w:p>
        </w:tc>
        <w:tc>
          <w:tcPr>
            <w:tcW w:w="279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270,500,791.64</w:t>
            </w:r>
          </w:p>
        </w:tc>
        <w:tc>
          <w:tcPr>
            <w:tcW w:w="280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-86,268,955.60</w:t>
            </w:r>
          </w:p>
        </w:tc>
      </w:tr>
    </w:tbl>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）本期支付的取得子公司的现金净额</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988"/>
        <w:gridCol w:w="4580"/>
      </w:tblGrid>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金额</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w:t>
            </w: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上海海兰劳雷海洋科技有限公司</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减：购买日子公司持有的现金及现金等价物</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270,100,784.10</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w:t>
            </w: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上海海兰劳雷海洋科技有限公司</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w:t>
            </w: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取得子公司支付的现金净额</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-270,100,784.10</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autoSpaceDE w:val="0"/>
        <w:autoSpaceDN w:val="0"/>
        <w:adjustRightInd w:val="0"/>
        <w:spacing w:before="0" w:after="0" w:line="360" w:lineRule="auto"/>
        <w:ind w:firstLineChars="200" w:firstLine="440"/>
        <w:jc w:val="left"/>
        <w:rPr>
          <w:rFonts w:eastAsia="Times New Roman"/>
          <w:kern w:val="0"/>
          <w:sz w:val="22"/>
          <w:szCs w:val="24"/>
          <w:lang w:val="zh-CN"/>
        </w:rPr>
      </w:pPr>
      <w:r w:rsidRPr="007B304E">
        <w:rPr>
          <w:rFonts w:ascii="宋体" w:hAnsi="宋体" w:cs="宋体" w:hint="eastAsia"/>
          <w:kern w:val="0"/>
          <w:sz w:val="22"/>
          <w:szCs w:val="24"/>
          <w:lang w:val="zh-CN"/>
        </w:rPr>
        <w:t>本年通过发行股份购买上海海兰劳雷海洋科技有限公司</w:t>
      </w:r>
      <w:r w:rsidRPr="007B304E">
        <w:rPr>
          <w:rFonts w:eastAsia="Times New Roman"/>
          <w:kern w:val="0"/>
          <w:sz w:val="22"/>
          <w:szCs w:val="24"/>
          <w:lang w:val="en-GB"/>
        </w:rPr>
        <w:t>100%</w:t>
      </w:r>
      <w:r w:rsidRPr="007B304E">
        <w:rPr>
          <w:rFonts w:ascii="宋体" w:hAnsi="宋体" w:cs="宋体" w:hint="eastAsia"/>
          <w:kern w:val="0"/>
          <w:sz w:val="22"/>
          <w:szCs w:val="24"/>
          <w:lang w:val="zh-CN"/>
        </w:rPr>
        <w:t>股权，购买日上海海兰劳雷海洋科技有限公司货币资金为</w:t>
      </w:r>
      <w:r w:rsidRPr="007B304E">
        <w:rPr>
          <w:rFonts w:eastAsia="Times New Roman"/>
          <w:kern w:val="0"/>
          <w:sz w:val="22"/>
          <w:szCs w:val="24"/>
          <w:lang w:val="en-GB"/>
        </w:rPr>
        <w:t>279,454,613.46</w:t>
      </w:r>
      <w:r w:rsidRPr="007B304E">
        <w:rPr>
          <w:rFonts w:ascii="宋体" w:hAnsi="宋体" w:cs="宋体" w:hint="eastAsia"/>
          <w:kern w:val="0"/>
          <w:sz w:val="22"/>
          <w:szCs w:val="24"/>
          <w:lang w:val="zh-CN"/>
        </w:rPr>
        <w:t>元，其中非受限货币资金为</w:t>
      </w:r>
      <w:r w:rsidRPr="007B304E">
        <w:rPr>
          <w:rFonts w:eastAsia="Times New Roman"/>
          <w:kern w:val="0"/>
          <w:sz w:val="22"/>
          <w:szCs w:val="24"/>
          <w:lang w:val="en-GB"/>
        </w:rPr>
        <w:t>270,100,784.10</w:t>
      </w:r>
      <w:r w:rsidRPr="007B304E">
        <w:rPr>
          <w:rFonts w:ascii="宋体" w:hAnsi="宋体" w:cs="宋体" w:hint="eastAsia"/>
          <w:kern w:val="0"/>
          <w:sz w:val="22"/>
          <w:szCs w:val="24"/>
          <w:lang w:val="zh-CN"/>
        </w:rPr>
        <w:t>元。</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）本期收到的处置子公司的现金净额</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988"/>
        <w:gridCol w:w="4580"/>
      </w:tblGrid>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金额</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本期处置子公司于本期收到的现金或现金等价物</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6,160,000.00</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w:t>
            </w: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6,160,000.00</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减：丧失控制权日子公司持有的现金及现金等价物</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1,795,373.18</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w:t>
            </w: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1,795,373.18</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w:t>
            </w:r>
          </w:p>
        </w:tc>
        <w:tc>
          <w:tcPr>
            <w:tcW w:w="458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r>
      <w:tr w:rsidR="00837AD7" w:rsidRPr="007B304E" w:rsidTr="00D57689">
        <w:tblPrEx>
          <w:tblCellMar>
            <w:top w:w="0" w:type="dxa"/>
            <w:bottom w:w="0" w:type="dxa"/>
          </w:tblCellMar>
        </w:tblPrEx>
        <w:tc>
          <w:tcPr>
            <w:tcW w:w="49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处置子公司收到的现金净额</w:t>
            </w:r>
          </w:p>
        </w:tc>
        <w:tc>
          <w:tcPr>
            <w:tcW w:w="458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4,364,626.82</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）现金和现金等价物的构成</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327"/>
        <w:gridCol w:w="3057"/>
        <w:gridCol w:w="3184"/>
      </w:tblGrid>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一、现金</w:t>
            </w:r>
          </w:p>
        </w:tc>
        <w:tc>
          <w:tcPr>
            <w:tcW w:w="3057"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424,310,792.35</w:t>
            </w:r>
          </w:p>
        </w:tc>
        <w:tc>
          <w:tcPr>
            <w:tcW w:w="318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Cs w:val="24"/>
              </w:rPr>
            </w:pPr>
            <w:r w:rsidRPr="007B304E">
              <w:rPr>
                <w:sz w:val="21"/>
                <w:szCs w:val="24"/>
              </w:rPr>
              <w:t>153,810,000.71</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其中：库存现金</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426,337.07</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646,904.22</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可随时用于支付的银行存款</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423,884,455.28</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153,163,096.49</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三、期末现金及现金等价物余额</w:t>
            </w:r>
          </w:p>
        </w:tc>
        <w:tc>
          <w:tcPr>
            <w:tcW w:w="3057"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424,310,792.35</w:t>
            </w:r>
          </w:p>
        </w:tc>
        <w:tc>
          <w:tcPr>
            <w:tcW w:w="318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153,810,000.71</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49</w:t>
      </w:r>
      <w:r w:rsidRPr="007B304E">
        <w:rPr>
          <w:rFonts w:hint="eastAsia"/>
          <w:bCs w:val="0"/>
          <w:szCs w:val="24"/>
        </w:rPr>
        <w:t>、所有权或使用权受到限制的资产</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327"/>
        <w:gridCol w:w="3057"/>
        <w:gridCol w:w="3184"/>
      </w:tblGrid>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05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期末账面价值</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受限原因</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货币资金</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25,016,314.58</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保函保证金、票据保证金和内保外贷质押存款</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固定资产</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32,103,713.60</w:t>
            </w:r>
          </w:p>
        </w:tc>
        <w:tc>
          <w:tcPr>
            <w:tcW w:w="31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详见附注</w:t>
            </w:r>
            <w:r w:rsidRPr="007B304E">
              <w:rPr>
                <w:sz w:val="21"/>
                <w:szCs w:val="24"/>
              </w:rPr>
              <w:t>"</w:t>
            </w:r>
            <w:r w:rsidRPr="007B304E">
              <w:rPr>
                <w:rFonts w:hint="eastAsia"/>
                <w:sz w:val="21"/>
                <w:szCs w:val="24"/>
              </w:rPr>
              <w:t>六、</w:t>
            </w:r>
            <w:r w:rsidRPr="007B304E">
              <w:rPr>
                <w:sz w:val="21"/>
                <w:szCs w:val="24"/>
              </w:rPr>
              <w:t>28.</w:t>
            </w:r>
            <w:r w:rsidRPr="007B304E">
              <w:rPr>
                <w:rFonts w:hint="eastAsia"/>
                <w:sz w:val="21"/>
                <w:szCs w:val="24"/>
              </w:rPr>
              <w:t>长期借款</w:t>
            </w:r>
            <w:r w:rsidRPr="007B304E">
              <w:rPr>
                <w:sz w:val="21"/>
                <w:szCs w:val="24"/>
              </w:rPr>
              <w:t>"</w:t>
            </w:r>
          </w:p>
        </w:tc>
      </w:tr>
      <w:tr w:rsidR="00837AD7" w:rsidRPr="007B304E" w:rsidTr="00D57689">
        <w:tblPrEx>
          <w:tblCellMar>
            <w:top w:w="0" w:type="dxa"/>
            <w:bottom w:w="0" w:type="dxa"/>
          </w:tblCellMar>
        </w:tblPrEx>
        <w:tc>
          <w:tcPr>
            <w:tcW w:w="33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05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57,120,028.18</w:t>
            </w:r>
          </w:p>
        </w:tc>
        <w:tc>
          <w:tcPr>
            <w:tcW w:w="31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50</w:t>
      </w:r>
      <w:r w:rsidRPr="007B304E">
        <w:rPr>
          <w:rFonts w:hint="eastAsia"/>
          <w:bCs w:val="0"/>
          <w:szCs w:val="24"/>
        </w:rPr>
        <w:t>、外币货币性项目</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）外币货币性项目</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392"/>
        <w:gridCol w:w="2392"/>
        <w:gridCol w:w="2392"/>
        <w:gridCol w:w="2392"/>
      </w:tblGrid>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期末外币余额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折算汇率</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期末折算人民币余额</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4,765,624.95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30,946,062.18</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2,108,633.08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7.0952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14,961,173.43</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港币</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611,252.95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0.8378</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512,107.72</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12,909,527.96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83,829,310.77</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819,645.00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7.0952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5,815,545.20</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加拿大元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4.6814</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1,123.54</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英镑</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165,890.00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9.6159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1,595,181.65</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日元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1,647,400.00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0.053875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88,753.68</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预付账款</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2,277,155.82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14,786,939.03</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1,163,433.67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7.0952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8,254,794.58</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英镑</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24,471.00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9.6159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235,310.69</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新加坡</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5,055.50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4.5875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23,192.11</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加拿大元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442,301.60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4.6814</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2,070,590.71</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日元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9,382,600.00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0.053875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505,487.58</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其他应收款</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646,240.33</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4,196,426.21</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应付账款</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2,780,207.17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18,053,553.28</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148,855.30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7.0952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1,056,158.12</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英镑</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13,979.15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9.6159</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134,422.11</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挪威克朗</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141,116.25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0.7386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104,228.46</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新加坡元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20,220.00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4.5875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92,759.25</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日元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20,412,000.00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0.053875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1,099,696.50</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预收账款</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574,434.55</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3,730,148.19</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 xml:space="preserve">      </w:t>
            </w:r>
            <w:r w:rsidRPr="007B304E">
              <w:rPr>
                <w:rFonts w:hint="eastAsia"/>
                <w:sz w:val="21"/>
                <w:szCs w:val="24"/>
              </w:rPr>
              <w:t>欧元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3,575.00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7.0952</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25,365.34</w:t>
            </w: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其他应付款</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其中：美元</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13,870.00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90,066.23</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Chapter"/>
        <w:spacing w:line="360" w:lineRule="auto"/>
        <w:outlineLvl w:val="1"/>
        <w:rPr>
          <w:bCs w:val="0"/>
        </w:rPr>
      </w:pPr>
      <w:r w:rsidRPr="007B304E">
        <w:rPr>
          <w:rFonts w:hint="eastAsia"/>
          <w:bCs w:val="0"/>
        </w:rPr>
        <w:t>八、合并范围的变更</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、非同一控制下企业合并</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）本期发生的非同一控制下企业合并</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134"/>
        <w:gridCol w:w="993"/>
        <w:gridCol w:w="1417"/>
        <w:gridCol w:w="851"/>
        <w:gridCol w:w="850"/>
        <w:gridCol w:w="992"/>
        <w:gridCol w:w="1276"/>
        <w:gridCol w:w="994"/>
        <w:gridCol w:w="1062"/>
      </w:tblGrid>
      <w:tr w:rsidR="00837AD7" w:rsidRPr="007B304E" w:rsidTr="00D57689">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被购买方名称</w:t>
            </w:r>
          </w:p>
        </w:tc>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股权取得时点</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股权取得成本</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股权取得比例</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股权取得方式</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购买日</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购买日的确定依据</w:t>
            </w:r>
          </w:p>
        </w:tc>
        <w:tc>
          <w:tcPr>
            <w:tcW w:w="9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购买日至期末被购买方的收入</w:t>
            </w:r>
          </w:p>
        </w:tc>
        <w:tc>
          <w:tcPr>
            <w:tcW w:w="106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购买日至期末被购买方的净利润</w:t>
            </w:r>
          </w:p>
        </w:tc>
      </w:tr>
      <w:tr w:rsidR="00837AD7" w:rsidRPr="007B304E" w:rsidTr="00D57689">
        <w:tblPrEx>
          <w:tblCellMar>
            <w:top w:w="0" w:type="dxa"/>
            <w:bottom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left"/>
              <w:rPr>
                <w:sz w:val="21"/>
                <w:szCs w:val="24"/>
              </w:rPr>
            </w:pPr>
            <w:r w:rsidRPr="007B304E">
              <w:rPr>
                <w:rFonts w:hint="eastAsia"/>
                <w:sz w:val="21"/>
                <w:szCs w:val="24"/>
              </w:rPr>
              <w:t>上海海兰劳雷海洋科技有限公司</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28</w:t>
            </w:r>
            <w:r w:rsidRPr="007B304E">
              <w:rPr>
                <w:rFonts w:hint="eastAsia"/>
                <w:sz w:val="21"/>
                <w:szCs w:val="24"/>
              </w:rPr>
              <w:t>日</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550,600,000.00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发行股份购买</w:t>
            </w:r>
          </w:p>
        </w:tc>
        <w:tc>
          <w:tcPr>
            <w:tcW w:w="992"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left"/>
              <w:rPr>
                <w:sz w:val="21"/>
                <w:szCs w:val="24"/>
              </w:rPr>
            </w:pPr>
            <w:r w:rsidRPr="007B304E">
              <w:rPr>
                <w:sz w:val="21"/>
                <w:szCs w:val="24"/>
              </w:rPr>
              <w:t>2015</w:t>
            </w:r>
            <w:r w:rsidRPr="007B304E">
              <w:rPr>
                <w:rFonts w:hint="eastAsia"/>
                <w:sz w:val="21"/>
                <w:szCs w:val="24"/>
              </w:rPr>
              <w:t>年</w:t>
            </w:r>
            <w:r w:rsidRPr="007B304E">
              <w:rPr>
                <w:sz w:val="21"/>
                <w:szCs w:val="24"/>
              </w:rPr>
              <w:t>12</w:t>
            </w:r>
            <w:r w:rsidRPr="007B304E">
              <w:rPr>
                <w:rFonts w:hint="eastAsia"/>
                <w:sz w:val="21"/>
                <w:szCs w:val="24"/>
              </w:rPr>
              <w:t>月</w:t>
            </w:r>
            <w:r w:rsidRPr="007B304E">
              <w:rPr>
                <w:sz w:val="21"/>
                <w:szCs w:val="24"/>
              </w:rPr>
              <w:t>28</w:t>
            </w:r>
            <w:r w:rsidRPr="007B304E">
              <w:rPr>
                <w:rFonts w:hint="eastAsia"/>
                <w:sz w:val="21"/>
                <w:szCs w:val="24"/>
              </w:rPr>
              <w:t>日</w:t>
            </w:r>
          </w:p>
        </w:tc>
        <w:tc>
          <w:tcPr>
            <w:tcW w:w="127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left"/>
              <w:rPr>
                <w:szCs w:val="24"/>
              </w:rPr>
            </w:pPr>
            <w:r w:rsidRPr="007B304E">
              <w:rPr>
                <w:rFonts w:hint="eastAsia"/>
                <w:sz w:val="21"/>
                <w:szCs w:val="24"/>
              </w:rPr>
              <w:t>股权过户手续及工商登记变更完成</w:t>
            </w:r>
          </w:p>
        </w:tc>
        <w:tc>
          <w:tcPr>
            <w:tcW w:w="99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spacing w:line="360" w:lineRule="auto"/>
        <w:jc w:val="left"/>
        <w:rPr>
          <w:sz w:val="21"/>
          <w:szCs w:val="24"/>
        </w:rPr>
      </w:pPr>
    </w:p>
    <w:p w:rsidR="00837AD7" w:rsidRPr="007B304E" w:rsidRDefault="00837AD7" w:rsidP="00837AD7">
      <w:pPr>
        <w:spacing w:line="360" w:lineRule="auto"/>
        <w:jc w:val="left"/>
        <w:rPr>
          <w:sz w:val="21"/>
          <w:szCs w:val="24"/>
        </w:rPr>
      </w:pP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）合并成本及商誉</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合并成本</w:t>
            </w:r>
          </w:p>
        </w:tc>
        <w:tc>
          <w:tcPr>
            <w:tcW w:w="4784"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0858D4" w:rsidP="00D57689">
            <w:pPr>
              <w:jc w:val="center"/>
              <w:rPr>
                <w:szCs w:val="24"/>
              </w:rPr>
            </w:pPr>
            <w:r w:rsidRPr="007B304E">
              <w:rPr>
                <w:rFonts w:hint="eastAsia"/>
                <w:szCs w:val="24"/>
              </w:rPr>
              <w:t>上海海兰劳雷海洋科技有限公司</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w:t>
            </w:r>
            <w:r w:rsidRPr="007B304E">
              <w:rPr>
                <w:rFonts w:hint="eastAsia"/>
                <w:sz w:val="21"/>
                <w:szCs w:val="24"/>
              </w:rPr>
              <w:t>发行的权益性证券的公允价值</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550,600,000.00</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合并成本合计</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550,600,000.00</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减：取得的可辨认净资产公允价值份额</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550,352,850.36</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商誉</w:t>
            </w:r>
            <w:r w:rsidRPr="007B304E">
              <w:rPr>
                <w:sz w:val="21"/>
                <w:szCs w:val="24"/>
              </w:rPr>
              <w:t>/</w:t>
            </w:r>
            <w:r w:rsidRPr="007B304E">
              <w:rPr>
                <w:rFonts w:hint="eastAsia"/>
                <w:sz w:val="21"/>
                <w:szCs w:val="24"/>
              </w:rPr>
              <w:t>合并成本小于取得的可辨认净资产公允价值份额的金额</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247,149.64</w:t>
            </w:r>
          </w:p>
        </w:tc>
      </w:tr>
    </w:tbl>
    <w:p w:rsidR="00837AD7" w:rsidRPr="007B304E" w:rsidRDefault="00837AD7" w:rsidP="00837AD7">
      <w:pPr>
        <w:spacing w:line="360" w:lineRule="auto"/>
        <w:jc w:val="left"/>
        <w:rPr>
          <w:sz w:val="21"/>
          <w:szCs w:val="24"/>
        </w:rPr>
      </w:pPr>
      <w:r w:rsidRPr="007B304E">
        <w:rPr>
          <w:rFonts w:hint="eastAsia"/>
          <w:sz w:val="21"/>
          <w:szCs w:val="24"/>
        </w:rPr>
        <w:t>合并成本公允价值的确定方法、或有对价及其变动的说明：</w:t>
      </w:r>
    </w:p>
    <w:p w:rsidR="00837AD7" w:rsidRPr="007B304E" w:rsidRDefault="00837AD7" w:rsidP="00837AD7">
      <w:pPr>
        <w:autoSpaceDE w:val="0"/>
        <w:autoSpaceDN w:val="0"/>
        <w:adjustRightInd w:val="0"/>
        <w:spacing w:before="0" w:after="0" w:line="360" w:lineRule="auto"/>
        <w:ind w:firstLineChars="200" w:firstLine="440"/>
        <w:jc w:val="left"/>
        <w:rPr>
          <w:rFonts w:eastAsia="Times New Roman"/>
          <w:kern w:val="0"/>
          <w:sz w:val="22"/>
          <w:szCs w:val="24"/>
          <w:lang w:val="zh-CN"/>
        </w:rPr>
      </w:pPr>
      <w:r w:rsidRPr="007B304E">
        <w:rPr>
          <w:rFonts w:ascii="宋体" w:hAnsi="宋体" w:cs="宋体" w:hint="eastAsia"/>
          <w:kern w:val="0"/>
          <w:sz w:val="22"/>
          <w:szCs w:val="24"/>
          <w:lang w:val="zh-CN"/>
        </w:rPr>
        <w:t>合并成本公允价值的确定方法是按评估的公允价值确认</w:t>
      </w:r>
    </w:p>
    <w:p w:rsidR="00837AD7" w:rsidRPr="007B304E" w:rsidRDefault="00837AD7" w:rsidP="00837AD7">
      <w:pPr>
        <w:spacing w:line="360" w:lineRule="auto"/>
        <w:jc w:val="left"/>
        <w:rPr>
          <w:sz w:val="21"/>
          <w:szCs w:val="24"/>
        </w:rPr>
      </w:pPr>
      <w:r w:rsidRPr="007B304E">
        <w:rPr>
          <w:rFonts w:hint="eastAsia"/>
          <w:sz w:val="21"/>
          <w:szCs w:val="24"/>
        </w:rPr>
        <w:t>大额商誉形成的主要原因：</w:t>
      </w:r>
    </w:p>
    <w:p w:rsidR="00837AD7" w:rsidRPr="007B304E" w:rsidRDefault="00837AD7" w:rsidP="00837AD7">
      <w:pPr>
        <w:autoSpaceDE w:val="0"/>
        <w:autoSpaceDN w:val="0"/>
        <w:adjustRightInd w:val="0"/>
        <w:spacing w:before="0" w:after="0" w:line="360" w:lineRule="auto"/>
        <w:ind w:firstLineChars="200" w:firstLine="440"/>
        <w:jc w:val="left"/>
        <w:rPr>
          <w:rFonts w:eastAsia="Times New Roman"/>
          <w:kern w:val="0"/>
          <w:sz w:val="22"/>
          <w:szCs w:val="24"/>
          <w:lang w:val="zh-CN"/>
        </w:rPr>
      </w:pPr>
      <w:r w:rsidRPr="007B304E">
        <w:rPr>
          <w:rFonts w:ascii="宋体" w:hAnsi="宋体" w:cs="宋体" w:hint="eastAsia"/>
          <w:kern w:val="0"/>
          <w:sz w:val="22"/>
          <w:szCs w:val="24"/>
          <w:lang w:val="zh-CN"/>
        </w:rPr>
        <w:t>计算商誉时取得的可辨认净资产公允价值份额</w:t>
      </w:r>
      <w:r w:rsidRPr="007B304E">
        <w:rPr>
          <w:rFonts w:eastAsia="Times New Roman"/>
          <w:kern w:val="0"/>
          <w:sz w:val="22"/>
          <w:szCs w:val="24"/>
          <w:lang w:val="en-GB"/>
        </w:rPr>
        <w:t>550,352,850.36</w:t>
      </w:r>
      <w:r w:rsidRPr="007B304E">
        <w:rPr>
          <w:rFonts w:ascii="宋体" w:hAnsi="宋体" w:cs="宋体" w:hint="eastAsia"/>
          <w:kern w:val="0"/>
          <w:sz w:val="22"/>
          <w:szCs w:val="24"/>
          <w:lang w:val="zh-CN"/>
        </w:rPr>
        <w:t>与本表中取得的净资产</w:t>
      </w:r>
      <w:r w:rsidRPr="007B304E">
        <w:rPr>
          <w:rFonts w:eastAsia="Times New Roman"/>
          <w:kern w:val="0"/>
          <w:sz w:val="22"/>
          <w:szCs w:val="24"/>
          <w:lang w:val="en-GB"/>
        </w:rPr>
        <w:t>571,761,309.70</w:t>
      </w:r>
      <w:r w:rsidRPr="007B304E">
        <w:rPr>
          <w:rFonts w:ascii="宋体" w:hAnsi="宋体" w:cs="宋体" w:hint="eastAsia"/>
          <w:kern w:val="0"/>
          <w:sz w:val="22"/>
          <w:szCs w:val="24"/>
          <w:lang w:val="zh-CN"/>
        </w:rPr>
        <w:t>之间的差额为</w:t>
      </w:r>
      <w:r w:rsidRPr="007B304E">
        <w:rPr>
          <w:rFonts w:eastAsia="Times New Roman"/>
          <w:kern w:val="0"/>
          <w:sz w:val="22"/>
          <w:szCs w:val="24"/>
          <w:lang w:val="en-GB"/>
        </w:rPr>
        <w:t>21,408,459.34</w:t>
      </w:r>
      <w:r w:rsidRPr="007B304E">
        <w:rPr>
          <w:rFonts w:ascii="宋体" w:hAnsi="宋体" w:cs="宋体" w:hint="eastAsia"/>
          <w:kern w:val="0"/>
          <w:sz w:val="22"/>
          <w:szCs w:val="24"/>
          <w:lang w:val="zh-CN"/>
        </w:rPr>
        <w:t>，系过渡期间（自评估基准日至交割日止的期间为过渡期）上海海兰劳雷海洋科技有限公司实现的综合收益总额。本公司与上海海兰劳雷海洋科技有限公司一致同意，上海海兰劳雷海洋科技有限公司在过渡期内产生的盈利归本公司享有。</w:t>
      </w:r>
    </w:p>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）被购买方于购买日可辨认资产、负债</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90"/>
        <w:gridCol w:w="3190"/>
        <w:gridCol w:w="3190"/>
      </w:tblGrid>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p>
        </w:tc>
        <w:tc>
          <w:tcPr>
            <w:tcW w:w="6380" w:type="dxa"/>
            <w:gridSpan w:val="2"/>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Cs w:val="24"/>
              </w:rPr>
            </w:pPr>
            <w:r w:rsidRPr="007B304E">
              <w:rPr>
                <w:rFonts w:hint="eastAsia"/>
                <w:sz w:val="21"/>
                <w:szCs w:val="24"/>
              </w:rPr>
              <w:t>上海海兰劳雷海洋科技有限公司</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购买日公允价值</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购买日账面价值</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资产：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800,372,397.78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800,372,397.78</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货币资金</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279,454,613.46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279,454,613.46</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应收款项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107,781,335.82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107,781,335.82</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存货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65,990,072.17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65,990,072.17</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固定资产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2,920,650.53</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2,920,650.53</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无形资产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94,906,346.60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94,906,346.60</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预付账款</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13,632,186.49</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13,632,186.49</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商誉</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228,172,762.25</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228,172,762.25</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长期待摊费用</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3,204,186.16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3,204,186.16</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递延所得税资产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4,310,244.30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4,310,244.30</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负债：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119,004,299.82</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119,004,299.82</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借款</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应付款项</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43,258,885.81</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43,258,885.81</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递延所得税负债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171,482.47</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171,482.47</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预收账款</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25,570,218.86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25,570,218.86</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预计负债</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6,910,211.00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6,910,211.00</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left"/>
              <w:rPr>
                <w:szCs w:val="24"/>
              </w:rPr>
            </w:pPr>
            <w:r w:rsidRPr="007B304E">
              <w:rPr>
                <w:rFonts w:hint="eastAsia"/>
                <w:sz w:val="21"/>
                <w:szCs w:val="24"/>
              </w:rPr>
              <w:t>应付股利</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43,093,501.68</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43,093,501.68</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净资产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681,368,097.96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681,368,097.96</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减：少数股东权益</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109,606,788.26</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109,606,788.26</w:t>
            </w:r>
          </w:p>
        </w:tc>
      </w:tr>
      <w:tr w:rsidR="00837AD7" w:rsidRPr="007B304E" w:rsidTr="00D57689">
        <w:tblPrEx>
          <w:tblCellMar>
            <w:top w:w="0" w:type="dxa"/>
            <w:bottom w:w="0" w:type="dxa"/>
          </w:tblCellMar>
        </w:tblPrEx>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取得的净资产</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571,761,309.70</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571,761,309.70</w:t>
            </w:r>
          </w:p>
        </w:tc>
      </w:tr>
    </w:tbl>
    <w:p w:rsidR="00837AD7" w:rsidRPr="007B304E" w:rsidRDefault="00837AD7" w:rsidP="00837AD7">
      <w:pPr>
        <w:spacing w:line="360" w:lineRule="auto"/>
        <w:jc w:val="left"/>
        <w:rPr>
          <w:sz w:val="21"/>
          <w:szCs w:val="24"/>
        </w:rPr>
      </w:pPr>
      <w:r w:rsidRPr="007B304E">
        <w:rPr>
          <w:rFonts w:hint="eastAsia"/>
          <w:sz w:val="21"/>
          <w:szCs w:val="24"/>
        </w:rPr>
        <w:t>可辨认资产、负债公允价值的确定方法：</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成本法</w:t>
      </w:r>
    </w:p>
    <w:p w:rsidR="00837AD7" w:rsidRPr="007B304E" w:rsidRDefault="00837AD7" w:rsidP="00837AD7">
      <w:pPr>
        <w:spacing w:line="360" w:lineRule="auto"/>
        <w:jc w:val="left"/>
        <w:rPr>
          <w:sz w:val="21"/>
          <w:szCs w:val="24"/>
        </w:rPr>
      </w:pPr>
      <w:r w:rsidRPr="007B304E">
        <w:rPr>
          <w:rFonts w:hint="eastAsia"/>
          <w:sz w:val="21"/>
          <w:szCs w:val="24"/>
        </w:rPr>
        <w:t>企业合并中承担的被购买方的或有负债：</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）购买日之前持有的股权按照公允价值重新计量产生的利得或损失</w:t>
      </w:r>
    </w:p>
    <w:p w:rsidR="00837AD7" w:rsidRPr="007B304E" w:rsidRDefault="00837AD7" w:rsidP="00837AD7">
      <w:pPr>
        <w:spacing w:line="360" w:lineRule="auto"/>
        <w:jc w:val="left"/>
        <w:rPr>
          <w:sz w:val="21"/>
          <w:szCs w:val="24"/>
        </w:rPr>
      </w:pPr>
      <w:r w:rsidRPr="007B304E">
        <w:rPr>
          <w:rFonts w:hint="eastAsia"/>
          <w:sz w:val="21"/>
          <w:szCs w:val="24"/>
        </w:rPr>
        <w:t>是否存在通过多次交易分步实现企业合并且在报告期内取得控制权的交易</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837AD7" w:rsidRPr="007B304E" w:rsidRDefault="00FB7FB4" w:rsidP="00837AD7">
      <w:pPr>
        <w:pStyle w:val="Section"/>
        <w:spacing w:line="360" w:lineRule="auto"/>
        <w:outlineLvl w:val="2"/>
        <w:rPr>
          <w:bCs w:val="0"/>
          <w:szCs w:val="24"/>
        </w:rPr>
      </w:pPr>
      <w:r w:rsidRPr="007B304E">
        <w:rPr>
          <w:bCs w:val="0"/>
          <w:szCs w:val="24"/>
        </w:rPr>
        <w:t>2</w:t>
      </w:r>
      <w:r w:rsidR="00837AD7" w:rsidRPr="007B304E">
        <w:rPr>
          <w:rFonts w:hint="eastAsia"/>
          <w:bCs w:val="0"/>
          <w:szCs w:val="24"/>
        </w:rPr>
        <w:t>、反向购买</w:t>
      </w:r>
    </w:p>
    <w:p w:rsidR="00837AD7" w:rsidRPr="007B304E" w:rsidRDefault="00837AD7" w:rsidP="00837AD7">
      <w:pPr>
        <w:spacing w:line="360" w:lineRule="auto"/>
        <w:ind w:firstLineChars="200" w:firstLine="420"/>
        <w:jc w:val="left"/>
        <w:rPr>
          <w:sz w:val="21"/>
          <w:szCs w:val="24"/>
        </w:rPr>
      </w:pPr>
      <w:r w:rsidRPr="007B304E">
        <w:rPr>
          <w:rFonts w:hint="eastAsia"/>
          <w:sz w:val="21"/>
          <w:szCs w:val="24"/>
        </w:rPr>
        <w:t>交易基本信息、交易构成反向购买的依据、上市公司保留的资产、负债是否构成业务及其依据、合并成本的确定、按照权益性交易处理时调整权益的金额及其计算：</w:t>
      </w:r>
    </w:p>
    <w:p w:rsidR="00837AD7" w:rsidRPr="007B304E" w:rsidRDefault="00FB7FB4" w:rsidP="00837AD7">
      <w:pPr>
        <w:pStyle w:val="Section"/>
        <w:spacing w:line="360" w:lineRule="auto"/>
        <w:outlineLvl w:val="2"/>
        <w:rPr>
          <w:bCs w:val="0"/>
          <w:szCs w:val="24"/>
        </w:rPr>
      </w:pPr>
      <w:r w:rsidRPr="007B304E">
        <w:rPr>
          <w:bCs w:val="0"/>
          <w:szCs w:val="24"/>
        </w:rPr>
        <w:t>3</w:t>
      </w:r>
      <w:r w:rsidR="00837AD7" w:rsidRPr="007B304E">
        <w:rPr>
          <w:rFonts w:hint="eastAsia"/>
          <w:bCs w:val="0"/>
          <w:szCs w:val="24"/>
        </w:rPr>
        <w:t>、处置子公司</w:t>
      </w:r>
    </w:p>
    <w:p w:rsidR="00837AD7" w:rsidRPr="007B304E" w:rsidRDefault="00837AD7" w:rsidP="00837AD7">
      <w:pPr>
        <w:spacing w:line="360" w:lineRule="auto"/>
        <w:jc w:val="left"/>
        <w:rPr>
          <w:sz w:val="21"/>
          <w:szCs w:val="24"/>
        </w:rPr>
      </w:pPr>
      <w:r w:rsidRPr="007B304E">
        <w:rPr>
          <w:rFonts w:hint="eastAsia"/>
          <w:sz w:val="21"/>
          <w:szCs w:val="24"/>
        </w:rPr>
        <w:t>是否存在单次处置对子公司投资即丧失控制权的情形</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736"/>
        <w:gridCol w:w="824"/>
        <w:gridCol w:w="708"/>
        <w:gridCol w:w="567"/>
        <w:gridCol w:w="567"/>
        <w:gridCol w:w="567"/>
        <w:gridCol w:w="851"/>
        <w:gridCol w:w="850"/>
        <w:gridCol w:w="851"/>
        <w:gridCol w:w="835"/>
        <w:gridCol w:w="736"/>
        <w:gridCol w:w="736"/>
        <w:gridCol w:w="736"/>
      </w:tblGrid>
      <w:tr w:rsidR="00837AD7" w:rsidRPr="007B304E" w:rsidTr="00D57689">
        <w:tblPrEx>
          <w:tblCellMar>
            <w:top w:w="0" w:type="dxa"/>
            <w:bottom w:w="0" w:type="dxa"/>
          </w:tblCellMar>
        </w:tblPrEx>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子公司名称</w:t>
            </w:r>
          </w:p>
        </w:tc>
        <w:tc>
          <w:tcPr>
            <w:tcW w:w="82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股权处置价款</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股权处置比例</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股权处置方式</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丧失控制权的时点</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丧失控制权时点的确定依据</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处置价款与处置投资对应的合并财务报表层面享有该子公司净资产份额的差额</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丧失控制权之日剩余股权的比例</w:t>
            </w: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丧失控制权之日剩余股权的账面价值</w:t>
            </w:r>
          </w:p>
        </w:tc>
        <w:tc>
          <w:tcPr>
            <w:tcW w:w="8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丧失控制权之日剩余股权的公允价值</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按照公允价值重新计量剩余股权产生的利得或损失</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丧失控制权之日剩余股权公允价值的确定方法及主要假设</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与原子公司股权投资相关的其他综合收益转入投资损益的金额</w:t>
            </w:r>
          </w:p>
        </w:tc>
      </w:tr>
      <w:tr w:rsidR="00837AD7" w:rsidRPr="007B304E" w:rsidTr="00D57689">
        <w:tblPrEx>
          <w:tblCellMar>
            <w:top w:w="0" w:type="dxa"/>
            <w:bottom w:w="0" w:type="dxa"/>
          </w:tblCellMar>
        </w:tblPrEx>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8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1,120.00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25.00%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转让</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07</w:t>
            </w:r>
            <w:r w:rsidRPr="007B304E">
              <w:rPr>
                <w:rFonts w:hint="eastAsia"/>
                <w:sz w:val="21"/>
                <w:szCs w:val="24"/>
              </w:rPr>
              <w:t>日</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工商变更</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287.42</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1,986.95</w:t>
            </w:r>
          </w:p>
        </w:tc>
        <w:tc>
          <w:tcPr>
            <w:tcW w:w="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2,016.00</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29.05</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按处置股权的对价计算</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spacing w:line="360" w:lineRule="auto"/>
        <w:jc w:val="left"/>
        <w:rPr>
          <w:sz w:val="21"/>
          <w:szCs w:val="24"/>
        </w:rPr>
      </w:pPr>
      <w:r w:rsidRPr="007B304E">
        <w:rPr>
          <w:rFonts w:hint="eastAsia"/>
          <w:sz w:val="21"/>
          <w:szCs w:val="24"/>
        </w:rPr>
        <w:t>是否存在通过多次交易分步处置对子公司投资且在本期丧失控制权的情形</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是</w:t>
      </w:r>
      <w:r w:rsidRPr="007B304E">
        <w:rPr>
          <w:sz w:val="21"/>
          <w:szCs w:val="24"/>
        </w:rPr>
        <w:t xml:space="preserve"> √ </w:t>
      </w:r>
      <w:r w:rsidRPr="007B304E">
        <w:rPr>
          <w:rFonts w:hint="eastAsia"/>
          <w:sz w:val="21"/>
          <w:szCs w:val="24"/>
        </w:rPr>
        <w:t>否</w:t>
      </w:r>
      <w:r w:rsidRPr="007B304E">
        <w:rPr>
          <w:sz w:val="21"/>
          <w:szCs w:val="24"/>
        </w:rPr>
        <w:t xml:space="preserve"> </w:t>
      </w:r>
    </w:p>
    <w:p w:rsidR="00837AD7" w:rsidRPr="007B304E" w:rsidRDefault="00FB7FB4" w:rsidP="00837AD7">
      <w:pPr>
        <w:pStyle w:val="Section"/>
        <w:spacing w:line="360" w:lineRule="auto"/>
        <w:outlineLvl w:val="2"/>
        <w:rPr>
          <w:bCs w:val="0"/>
          <w:szCs w:val="24"/>
        </w:rPr>
      </w:pPr>
      <w:r w:rsidRPr="007B304E">
        <w:rPr>
          <w:bCs w:val="0"/>
          <w:szCs w:val="24"/>
        </w:rPr>
        <w:t>4</w:t>
      </w:r>
      <w:r w:rsidR="00837AD7" w:rsidRPr="007B304E">
        <w:rPr>
          <w:rFonts w:hint="eastAsia"/>
          <w:bCs w:val="0"/>
          <w:szCs w:val="24"/>
        </w:rPr>
        <w:t>、其他原因的合并范围变动</w:t>
      </w:r>
    </w:p>
    <w:p w:rsidR="00837AD7" w:rsidRPr="007B304E" w:rsidRDefault="00837AD7" w:rsidP="00837AD7">
      <w:pPr>
        <w:spacing w:line="360" w:lineRule="auto"/>
        <w:jc w:val="left"/>
        <w:rPr>
          <w:sz w:val="21"/>
          <w:szCs w:val="24"/>
        </w:rPr>
      </w:pPr>
      <w:r w:rsidRPr="007B304E">
        <w:rPr>
          <w:rFonts w:hint="eastAsia"/>
          <w:sz w:val="21"/>
          <w:szCs w:val="24"/>
        </w:rPr>
        <w:t>说明其他原因导致的合并范围变动（如，新设子公司、清算子公司等）及其相关情况：</w:t>
      </w:r>
    </w:p>
    <w:p w:rsidR="00837AD7" w:rsidRPr="007B304E" w:rsidRDefault="00837AD7" w:rsidP="00837AD7">
      <w:pPr>
        <w:autoSpaceDE w:val="0"/>
        <w:autoSpaceDN w:val="0"/>
        <w:adjustRightInd w:val="0"/>
        <w:spacing w:before="120" w:after="120" w:line="360" w:lineRule="auto"/>
        <w:ind w:firstLine="499"/>
        <w:rPr>
          <w:rFonts w:ascii="宋体" w:cs="宋体"/>
          <w:kern w:val="0"/>
          <w:sz w:val="22"/>
          <w:szCs w:val="24"/>
          <w:lang w:val="zh-CN"/>
        </w:rPr>
      </w:pPr>
      <w:r w:rsidRPr="007B304E">
        <w:rPr>
          <w:rFonts w:ascii="宋体" w:hAnsi="宋体" w:cs="宋体" w:hint="eastAsia"/>
          <w:kern w:val="0"/>
          <w:sz w:val="22"/>
          <w:szCs w:val="24"/>
          <w:lang w:val="zh-CN"/>
        </w:rPr>
        <w:t>本公司之子公司江苏欧泰海洋工程科技有限公司在本年进行清算，于</w:t>
      </w:r>
      <w:r w:rsidRPr="007B304E">
        <w:rPr>
          <w:rFonts w:eastAsia="Times New Roman"/>
          <w:kern w:val="0"/>
          <w:sz w:val="22"/>
          <w:szCs w:val="24"/>
          <w:lang w:val="en-GB"/>
        </w:rPr>
        <w:t>2015</w:t>
      </w:r>
      <w:r w:rsidRPr="007B304E">
        <w:rPr>
          <w:rFonts w:ascii="宋体" w:hAnsi="宋体" w:cs="宋体" w:hint="eastAsia"/>
          <w:kern w:val="0"/>
          <w:sz w:val="22"/>
          <w:szCs w:val="24"/>
          <w:lang w:val="zh-CN"/>
        </w:rPr>
        <w:t>年</w:t>
      </w:r>
      <w:r w:rsidRPr="007B304E">
        <w:rPr>
          <w:rFonts w:eastAsia="Times New Roman"/>
          <w:kern w:val="0"/>
          <w:sz w:val="22"/>
          <w:szCs w:val="24"/>
          <w:lang w:val="en-GB"/>
        </w:rPr>
        <w:t>6</w:t>
      </w:r>
      <w:r w:rsidRPr="007B304E">
        <w:rPr>
          <w:rFonts w:ascii="宋体" w:hAnsi="宋体" w:cs="宋体" w:hint="eastAsia"/>
          <w:kern w:val="0"/>
          <w:sz w:val="22"/>
          <w:szCs w:val="24"/>
          <w:lang w:val="zh-CN"/>
        </w:rPr>
        <w:t>月完成工商注销；本公司之子公司北京海兰加特科技有限公司在本年进行清算，于</w:t>
      </w:r>
      <w:r w:rsidRPr="007B304E">
        <w:rPr>
          <w:rFonts w:eastAsia="Times New Roman"/>
          <w:kern w:val="0"/>
          <w:sz w:val="22"/>
          <w:szCs w:val="24"/>
          <w:lang w:val="en-GB"/>
        </w:rPr>
        <w:t>2015</w:t>
      </w:r>
      <w:r w:rsidRPr="007B304E">
        <w:rPr>
          <w:rFonts w:ascii="宋体" w:hAnsi="宋体" w:cs="宋体" w:hint="eastAsia"/>
          <w:kern w:val="0"/>
          <w:sz w:val="22"/>
          <w:szCs w:val="24"/>
          <w:lang w:val="zh-CN"/>
        </w:rPr>
        <w:t>年</w:t>
      </w:r>
      <w:r w:rsidRPr="007B304E">
        <w:rPr>
          <w:rFonts w:eastAsia="Times New Roman"/>
          <w:kern w:val="0"/>
          <w:sz w:val="22"/>
          <w:szCs w:val="24"/>
          <w:lang w:val="en-GB"/>
        </w:rPr>
        <w:t>9</w:t>
      </w:r>
      <w:r w:rsidRPr="007B304E">
        <w:rPr>
          <w:rFonts w:ascii="宋体" w:hAnsi="宋体" w:cs="宋体" w:hint="eastAsia"/>
          <w:kern w:val="0"/>
          <w:sz w:val="22"/>
          <w:szCs w:val="24"/>
          <w:lang w:val="zh-CN"/>
        </w:rPr>
        <w:t>月完成税务注销，工商注销正在办理中。</w:t>
      </w:r>
    </w:p>
    <w:p w:rsidR="00837AD7" w:rsidRPr="007B304E" w:rsidRDefault="00837AD7" w:rsidP="00FB7FB4">
      <w:pPr>
        <w:pStyle w:val="Chapter"/>
        <w:spacing w:line="360" w:lineRule="auto"/>
        <w:outlineLvl w:val="1"/>
        <w:rPr>
          <w:bCs w:val="0"/>
        </w:rPr>
      </w:pPr>
      <w:r w:rsidRPr="007B304E">
        <w:rPr>
          <w:rFonts w:hint="eastAsia"/>
          <w:bCs w:val="0"/>
        </w:rPr>
        <w:t>九、在其他主体中的权益</w:t>
      </w:r>
    </w:p>
    <w:p w:rsidR="00837AD7" w:rsidRPr="007B304E" w:rsidRDefault="00837AD7" w:rsidP="00FB7FB4">
      <w:pPr>
        <w:pStyle w:val="Section"/>
        <w:spacing w:line="360" w:lineRule="auto"/>
        <w:outlineLvl w:val="2"/>
        <w:rPr>
          <w:bCs w:val="0"/>
          <w:szCs w:val="24"/>
        </w:rPr>
      </w:pPr>
      <w:r w:rsidRPr="007B304E">
        <w:rPr>
          <w:bCs w:val="0"/>
          <w:szCs w:val="24"/>
        </w:rPr>
        <w:t>1</w:t>
      </w:r>
      <w:r w:rsidRPr="007B304E">
        <w:rPr>
          <w:rFonts w:hint="eastAsia"/>
          <w:bCs w:val="0"/>
          <w:szCs w:val="24"/>
        </w:rPr>
        <w:t>、在子公司中的权益</w:t>
      </w:r>
    </w:p>
    <w:p w:rsidR="00837AD7" w:rsidRPr="007B304E" w:rsidRDefault="00837AD7" w:rsidP="00837AD7">
      <w:pPr>
        <w:autoSpaceDE w:val="0"/>
        <w:autoSpaceDN w:val="0"/>
        <w:adjustRightInd w:val="0"/>
        <w:spacing w:before="120" w:after="120" w:line="360" w:lineRule="auto"/>
        <w:rPr>
          <w:rFonts w:ascii="宋体"/>
          <w:b/>
          <w:kern w:val="0"/>
          <w:sz w:val="21"/>
          <w:szCs w:val="21"/>
          <w:lang w:val="zh-CN"/>
        </w:rPr>
      </w:pPr>
      <w:r w:rsidRPr="007B304E">
        <w:rPr>
          <w:rFonts w:ascii="宋体" w:hAnsi="宋体" w:hint="eastAsia"/>
          <w:b/>
          <w:bCs/>
          <w:sz w:val="21"/>
          <w:szCs w:val="21"/>
        </w:rPr>
        <w:t>（</w:t>
      </w:r>
      <w:r w:rsidRPr="007B304E">
        <w:rPr>
          <w:rFonts w:ascii="宋体" w:hAnsi="宋体"/>
          <w:b/>
          <w:bCs/>
          <w:sz w:val="21"/>
          <w:szCs w:val="21"/>
        </w:rPr>
        <w:t>1</w:t>
      </w:r>
      <w:r w:rsidRPr="007B304E">
        <w:rPr>
          <w:rFonts w:ascii="宋体" w:hAnsi="宋体" w:hint="eastAsia"/>
          <w:b/>
          <w:bCs/>
          <w:sz w:val="21"/>
          <w:szCs w:val="21"/>
        </w:rPr>
        <w:t>）企业集团的构成</w:t>
      </w:r>
    </w:p>
    <w:tbl>
      <w:tblPr>
        <w:tblW w:w="0" w:type="auto"/>
        <w:tblInd w:w="28" w:type="dxa"/>
        <w:tblLayout w:type="fixed"/>
        <w:tblCellMar>
          <w:left w:w="28" w:type="dxa"/>
          <w:right w:w="28" w:type="dxa"/>
        </w:tblCellMar>
        <w:tblLook w:val="0000" w:firstRow="0" w:lastRow="0" w:firstColumn="0" w:lastColumn="0" w:noHBand="0" w:noVBand="0"/>
      </w:tblPr>
      <w:tblGrid>
        <w:gridCol w:w="2835"/>
        <w:gridCol w:w="1134"/>
        <w:gridCol w:w="709"/>
        <w:gridCol w:w="1559"/>
        <w:gridCol w:w="851"/>
        <w:gridCol w:w="850"/>
        <w:gridCol w:w="1633"/>
      </w:tblGrid>
      <w:tr w:rsidR="00837AD7" w:rsidRPr="007B304E" w:rsidTr="00D57689">
        <w:tblPrEx>
          <w:tblCellMar>
            <w:top w:w="0" w:type="dxa"/>
            <w:bottom w:w="0" w:type="dxa"/>
          </w:tblCellMar>
        </w:tblPrEx>
        <w:tc>
          <w:tcPr>
            <w:tcW w:w="283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子公司名称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主要经营地</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注册地</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业务性质</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持股比例</w:t>
            </w:r>
          </w:p>
        </w:tc>
        <w:tc>
          <w:tcPr>
            <w:tcW w:w="163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取得方式</w:t>
            </w:r>
          </w:p>
        </w:tc>
      </w:tr>
      <w:tr w:rsidR="00837AD7" w:rsidRPr="007B304E" w:rsidTr="00D57689">
        <w:tblPrEx>
          <w:tblCellMar>
            <w:top w:w="0" w:type="dxa"/>
            <w:bottom w:w="0" w:type="dxa"/>
          </w:tblCellMar>
        </w:tblPrEx>
        <w:tc>
          <w:tcPr>
            <w:tcW w:w="2835"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直接</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间接</w:t>
            </w:r>
          </w:p>
        </w:tc>
        <w:tc>
          <w:tcPr>
            <w:tcW w:w="163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北京海兰信船舶设备有限公司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生产</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成都海兰天澄科技有限公司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生产</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投资设立加收购</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海兰信（香港）航海科技有限公司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贸易</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北京海兰弘义科技有限公司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服务</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投资设立加收购</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北京海兰盈华科技有限公司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服务</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海兰盈华（香港）航海科技有限公司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服务</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100.00%</w:t>
            </w: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江苏海兰船舶电气系统科技有限公司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生产</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香港海兰船舶电气系统科技有限公司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贸易</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100.00%</w:t>
            </w: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上海海兰劳雷海洋科技有限公司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上海</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服务</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收购</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劳雷工业有限公司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贸易与投资</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55.00%</w:t>
            </w: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收购</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Summerview Company Limited</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香港</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投资与一般贸易</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55.00%</w:t>
            </w: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收购</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北京劳雷海洋仪器有限公司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一般贸易</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55.00%</w:t>
            </w: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收购</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江苏海兰信船舶设备有限公司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生产</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投资设立</w:t>
            </w:r>
          </w:p>
        </w:tc>
      </w:tr>
      <w:tr w:rsidR="00837AD7" w:rsidRPr="007B304E" w:rsidTr="00D57689">
        <w:tblPrEx>
          <w:tblCellMar>
            <w:top w:w="0" w:type="dxa"/>
            <w:bottom w:w="0" w:type="dxa"/>
          </w:tblCellMar>
        </w:tblPrEx>
        <w:tc>
          <w:tcPr>
            <w:tcW w:w="28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三沙海兰信海洋信息科技有限公司</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三沙</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三沙</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服务</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63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投资设立</w:t>
            </w:r>
          </w:p>
        </w:tc>
      </w:tr>
    </w:tbl>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）重要的非全资子公司</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85"/>
        <w:gridCol w:w="1559"/>
        <w:gridCol w:w="2200"/>
        <w:gridCol w:w="1913"/>
        <w:gridCol w:w="1913"/>
      </w:tblGrid>
      <w:tr w:rsidR="00837AD7" w:rsidRPr="007B304E" w:rsidTr="00D57689">
        <w:tblPrEx>
          <w:tblCellMar>
            <w:top w:w="0" w:type="dxa"/>
            <w:bottom w:w="0" w:type="dxa"/>
          </w:tblCellMar>
        </w:tblPrEx>
        <w:trPr>
          <w:trHeight w:val="352"/>
        </w:trPr>
        <w:tc>
          <w:tcPr>
            <w:tcW w:w="198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子公司名称</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少数股东持股比例</w:t>
            </w:r>
          </w:p>
        </w:tc>
        <w:tc>
          <w:tcPr>
            <w:tcW w:w="220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本期归属于少数股东的损益</w:t>
            </w:r>
          </w:p>
        </w:tc>
        <w:tc>
          <w:tcPr>
            <w:tcW w:w="191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本期向少数股东宣告分派的股利</w:t>
            </w:r>
          </w:p>
        </w:tc>
        <w:tc>
          <w:tcPr>
            <w:tcW w:w="191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期末少数股东权益余额</w:t>
            </w:r>
          </w:p>
        </w:tc>
      </w:tr>
      <w:tr w:rsidR="00837AD7" w:rsidRPr="007B304E" w:rsidTr="00D57689">
        <w:tblPrEx>
          <w:tblCellMar>
            <w:top w:w="0" w:type="dxa"/>
            <w:bottom w:w="0" w:type="dxa"/>
          </w:tblCellMar>
        </w:tblPrEx>
        <w:trPr>
          <w:trHeight w:val="392"/>
        </w:trPr>
        <w:tc>
          <w:tcPr>
            <w:tcW w:w="1985"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rPr>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rPr>
                <w:szCs w:val="24"/>
              </w:rPr>
            </w:pPr>
          </w:p>
        </w:tc>
        <w:tc>
          <w:tcPr>
            <w:tcW w:w="2200"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rPr>
                <w:szCs w:val="24"/>
              </w:rPr>
            </w:pPr>
          </w:p>
        </w:tc>
        <w:tc>
          <w:tcPr>
            <w:tcW w:w="191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rPr>
                <w:szCs w:val="24"/>
              </w:rPr>
            </w:pPr>
          </w:p>
        </w:tc>
        <w:tc>
          <w:tcPr>
            <w:tcW w:w="191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rPr>
                <w:szCs w:val="24"/>
              </w:rPr>
            </w:pPr>
          </w:p>
        </w:tc>
      </w:tr>
      <w:tr w:rsidR="00837AD7" w:rsidRPr="007B304E" w:rsidTr="00D57689">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成都海兰天澄科技有限公司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49.00%</w:t>
            </w: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-1,084,667.86</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7,685,074.60</w:t>
            </w:r>
          </w:p>
        </w:tc>
      </w:tr>
      <w:tr w:rsidR="00837AD7" w:rsidRPr="007B304E" w:rsidTr="00D57689">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江苏海兰船舶电气系统科技有限公司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50.00%</w:t>
            </w: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1,644,046.62</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53,594,983.43</w:t>
            </w:r>
          </w:p>
        </w:tc>
      </w:tr>
      <w:tr w:rsidR="00837AD7" w:rsidRPr="007B304E" w:rsidTr="00D57689">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劳雷工业有限公司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45.00%</w:t>
            </w: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13,331,045.15</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79,160,458.19</w:t>
            </w:r>
          </w:p>
        </w:tc>
      </w:tr>
      <w:tr w:rsidR="00837AD7" w:rsidRPr="007B304E" w:rsidTr="00D57689">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Summerview Company Limited</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45.00%</w:t>
            </w: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-73,431.00</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30,446,330.07</w:t>
            </w:r>
          </w:p>
        </w:tc>
      </w:tr>
      <w:tr w:rsidR="00837AD7" w:rsidRPr="007B304E" w:rsidTr="00D57689">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合计</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13,816,992.91</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170,886,846.29</w:t>
            </w:r>
          </w:p>
        </w:tc>
      </w:tr>
    </w:tbl>
    <w:p w:rsidR="00837AD7" w:rsidRPr="007B304E" w:rsidRDefault="00837AD7" w:rsidP="00837AD7">
      <w:pPr>
        <w:spacing w:line="360" w:lineRule="auto"/>
        <w:jc w:val="left"/>
        <w:rPr>
          <w:sz w:val="21"/>
          <w:szCs w:val="24"/>
        </w:rPr>
      </w:pPr>
      <w:r w:rsidRPr="007B304E">
        <w:rPr>
          <w:rFonts w:hint="eastAsia"/>
          <w:sz w:val="21"/>
          <w:szCs w:val="24"/>
        </w:rPr>
        <w:t>子公司少数股东的持股比例不同于表决权比例的说明：</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）重要非全资子公司的主要财务信息</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736"/>
        <w:gridCol w:w="736"/>
        <w:gridCol w:w="736"/>
        <w:gridCol w:w="911"/>
        <w:gridCol w:w="709"/>
        <w:gridCol w:w="587"/>
        <w:gridCol w:w="735"/>
        <w:gridCol w:w="735"/>
        <w:gridCol w:w="735"/>
        <w:gridCol w:w="893"/>
        <w:gridCol w:w="709"/>
        <w:gridCol w:w="606"/>
        <w:gridCol w:w="736"/>
      </w:tblGrid>
      <w:tr w:rsidR="00837AD7" w:rsidRPr="007B304E" w:rsidTr="00D57689">
        <w:tblPrEx>
          <w:tblCellMar>
            <w:top w:w="0" w:type="dxa"/>
            <w:bottom w:w="0" w:type="dxa"/>
          </w:tblCellMar>
        </w:tblPrEx>
        <w:tc>
          <w:tcPr>
            <w:tcW w:w="73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子公司名称</w:t>
            </w:r>
          </w:p>
        </w:tc>
        <w:tc>
          <w:tcPr>
            <w:tcW w:w="4414"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4414" w:type="dxa"/>
            <w:gridSpan w:val="6"/>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736"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流动资产</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非流动资产</w:t>
            </w:r>
          </w:p>
        </w:tc>
        <w:tc>
          <w:tcPr>
            <w:tcW w:w="91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资产合计</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流动负债</w:t>
            </w:r>
          </w:p>
        </w:tc>
        <w:tc>
          <w:tcPr>
            <w:tcW w:w="58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非流动负债</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负债合计</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流动资产</w:t>
            </w:r>
          </w:p>
        </w:tc>
        <w:tc>
          <w:tcPr>
            <w:tcW w:w="7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非流动资产</w:t>
            </w:r>
          </w:p>
        </w:tc>
        <w:tc>
          <w:tcPr>
            <w:tcW w:w="8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资产合计</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流动负债</w:t>
            </w:r>
          </w:p>
        </w:tc>
        <w:tc>
          <w:tcPr>
            <w:tcW w:w="60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非流动负债</w:t>
            </w:r>
          </w:p>
        </w:tc>
        <w:tc>
          <w:tcPr>
            <w:tcW w:w="73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负债合计</w:t>
            </w:r>
          </w:p>
        </w:tc>
      </w:tr>
      <w:tr w:rsidR="00837AD7" w:rsidRPr="007B304E" w:rsidTr="00D57689">
        <w:tblPrEx>
          <w:tblCellMar>
            <w:top w:w="0" w:type="dxa"/>
            <w:bottom w:w="0" w:type="dxa"/>
          </w:tblCellMar>
        </w:tblPrEx>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成都海兰天澄科技有限公司</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4,394.65</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1,011.22</w:t>
            </w:r>
          </w:p>
        </w:tc>
        <w:tc>
          <w:tcPr>
            <w:tcW w:w="91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5,405.87</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3,819.02</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18.46</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3,837.48</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4,459.72</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1,002.75</w:t>
            </w:r>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5,462.47</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3,570.67</w:t>
            </w:r>
          </w:p>
        </w:tc>
        <w:tc>
          <w:tcPr>
            <w:tcW w:w="60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102.06</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3,672.73</w:t>
            </w:r>
          </w:p>
        </w:tc>
      </w:tr>
      <w:tr w:rsidR="00837AD7" w:rsidRPr="007B304E" w:rsidTr="00D57689">
        <w:tblPrEx>
          <w:tblCellMar>
            <w:top w:w="0" w:type="dxa"/>
            <w:bottom w:w="0" w:type="dxa"/>
          </w:tblCellMar>
        </w:tblPrEx>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江苏海兰船舶电气系统科技有限公司</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8,507.50</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7,102.25</w:t>
            </w:r>
          </w:p>
        </w:tc>
        <w:tc>
          <w:tcPr>
            <w:tcW w:w="91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15,609.75</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4,173.90</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716.85</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4,890.75</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7,626.91</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7,254.54</w:t>
            </w:r>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14,881.45</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3,788.19</w:t>
            </w:r>
          </w:p>
        </w:tc>
        <w:tc>
          <w:tcPr>
            <w:tcW w:w="60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734.93</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4,523.12</w:t>
            </w:r>
          </w:p>
        </w:tc>
      </w:tr>
      <w:tr w:rsidR="00837AD7" w:rsidRPr="007B304E" w:rsidTr="00D57689">
        <w:tblPrEx>
          <w:tblCellMar>
            <w:top w:w="0" w:type="dxa"/>
            <w:bottom w:w="0" w:type="dxa"/>
          </w:tblCellMar>
        </w:tblPrEx>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劳雷工业有限公司</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22,064.02</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296.19</w:t>
            </w:r>
          </w:p>
        </w:tc>
        <w:tc>
          <w:tcPr>
            <w:tcW w:w="91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22,360.21</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7,638.63</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7,638.63</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60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Summerview Company Limited</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7,922.81</w:t>
            </w: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494.37</w:t>
            </w:r>
          </w:p>
        </w:tc>
        <w:tc>
          <w:tcPr>
            <w:tcW w:w="91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8,417.18</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7,121.97</w:t>
            </w:r>
          </w:p>
        </w:tc>
        <w:tc>
          <w:tcPr>
            <w:tcW w:w="58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198.83</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Cs w:val="24"/>
              </w:rPr>
              <w:t>7,320.80</w:t>
            </w: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60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3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bl>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843"/>
        <w:gridCol w:w="992"/>
        <w:gridCol w:w="1134"/>
        <w:gridCol w:w="993"/>
        <w:gridCol w:w="1134"/>
        <w:gridCol w:w="992"/>
        <w:gridCol w:w="850"/>
        <w:gridCol w:w="709"/>
        <w:gridCol w:w="922"/>
      </w:tblGrid>
      <w:tr w:rsidR="00837AD7" w:rsidRPr="007B304E" w:rsidTr="00D57689">
        <w:tblPrEx>
          <w:tblCellMar>
            <w:top w:w="0" w:type="dxa"/>
            <w:bottom w:w="0" w:type="dxa"/>
          </w:tblCellMar>
        </w:tblPrEx>
        <w:tc>
          <w:tcPr>
            <w:tcW w:w="184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子公司名称</w:t>
            </w:r>
          </w:p>
        </w:tc>
        <w:tc>
          <w:tcPr>
            <w:tcW w:w="425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473"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184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营业收入</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净利润</w:t>
            </w:r>
          </w:p>
        </w:tc>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综合收益总额</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经营活动现金流量</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营业收入</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净利润</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综合收益总额</w:t>
            </w:r>
          </w:p>
        </w:tc>
        <w:tc>
          <w:tcPr>
            <w:tcW w:w="92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经营活动现金流量</w:t>
            </w: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成都海兰天澄科技有限公司</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2,324.47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-221.36</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-221.36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475.40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2,163.93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-364.82</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-364.82</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-616.31</w:t>
            </w: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江苏海兰船舶电气系统科技有限公司</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6,700.14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328.81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328.81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672.25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9,559.33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308.99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308.99</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1,652.63</w:t>
            </w: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劳雷工业有限公司</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28,202.08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2,962.45</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3,627.27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2,726.34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Summerview Company Limited</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6,708.10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-16.32</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-16.32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2,016.51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92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pStyle w:val="Section"/>
        <w:spacing w:line="360" w:lineRule="auto"/>
        <w:outlineLvl w:val="2"/>
        <w:rPr>
          <w:bCs w:val="0"/>
          <w:szCs w:val="24"/>
        </w:rPr>
      </w:pPr>
      <w:r w:rsidRPr="007B304E">
        <w:rPr>
          <w:bCs w:val="0"/>
          <w:szCs w:val="24"/>
        </w:rPr>
        <w:t>2</w:t>
      </w:r>
      <w:r w:rsidRPr="007B304E">
        <w:rPr>
          <w:rFonts w:hint="eastAsia"/>
          <w:bCs w:val="0"/>
          <w:szCs w:val="24"/>
        </w:rPr>
        <w:t>、在子公司的所有者权益份额发生变化且仍控制子公司的交易</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）在子公司所有者权益份额发生变化的情况说明</w:t>
      </w:r>
    </w:p>
    <w:p w:rsidR="00837AD7" w:rsidRPr="007B304E" w:rsidRDefault="00837AD7" w:rsidP="00837AD7">
      <w:pPr>
        <w:autoSpaceDE w:val="0"/>
        <w:autoSpaceDN w:val="0"/>
        <w:adjustRightInd w:val="0"/>
        <w:spacing w:before="240" w:after="240" w:line="360" w:lineRule="auto"/>
        <w:rPr>
          <w:rFonts w:eastAsia="Times New Roman"/>
          <w:kern w:val="0"/>
          <w:sz w:val="22"/>
          <w:szCs w:val="24"/>
          <w:lang w:val="zh-CN"/>
        </w:rPr>
      </w:pPr>
      <w:r w:rsidRPr="007B304E">
        <w:rPr>
          <w:rFonts w:ascii="宋体" w:hAnsi="宋体" w:cs="宋体" w:hint="eastAsia"/>
          <w:kern w:val="0"/>
          <w:sz w:val="22"/>
          <w:szCs w:val="24"/>
          <w:lang w:val="zh-CN"/>
        </w:rPr>
        <w:t>在子公司所有者权益份额发生变化的情况</w:t>
      </w:r>
    </w:p>
    <w:p w:rsidR="00837AD7" w:rsidRPr="007B304E" w:rsidRDefault="00837AD7" w:rsidP="00837AD7">
      <w:pPr>
        <w:autoSpaceDE w:val="0"/>
        <w:autoSpaceDN w:val="0"/>
        <w:adjustRightInd w:val="0"/>
        <w:spacing w:before="240" w:after="240" w:line="360" w:lineRule="auto"/>
        <w:ind w:firstLine="440"/>
        <w:jc w:val="left"/>
        <w:rPr>
          <w:rFonts w:eastAsia="Times New Roman"/>
          <w:kern w:val="0"/>
          <w:sz w:val="22"/>
          <w:szCs w:val="24"/>
          <w:lang w:val="zh-CN"/>
        </w:rPr>
      </w:pPr>
      <w:r w:rsidRPr="007B304E">
        <w:rPr>
          <w:rFonts w:eastAsia="Times New Roman"/>
          <w:kern w:val="0"/>
          <w:sz w:val="22"/>
          <w:szCs w:val="24"/>
          <w:lang w:val="en-GB"/>
        </w:rPr>
        <w:t>2015</w:t>
      </w:r>
      <w:r w:rsidRPr="007B304E">
        <w:rPr>
          <w:rFonts w:ascii="宋体" w:hAnsi="宋体" w:cs="宋体" w:hint="eastAsia"/>
          <w:kern w:val="0"/>
          <w:sz w:val="22"/>
          <w:szCs w:val="24"/>
          <w:lang w:val="zh-CN"/>
        </w:rPr>
        <w:t>年</w:t>
      </w:r>
      <w:r w:rsidRPr="007B304E">
        <w:rPr>
          <w:rFonts w:eastAsia="Times New Roman"/>
          <w:kern w:val="0"/>
          <w:sz w:val="22"/>
          <w:szCs w:val="24"/>
          <w:lang w:val="en-GB"/>
        </w:rPr>
        <w:t>11</w:t>
      </w:r>
      <w:r w:rsidRPr="007B304E">
        <w:rPr>
          <w:rFonts w:ascii="宋体" w:hAnsi="宋体" w:cs="宋体" w:hint="eastAsia"/>
          <w:kern w:val="0"/>
          <w:sz w:val="22"/>
          <w:szCs w:val="24"/>
          <w:lang w:val="zh-CN"/>
        </w:rPr>
        <w:t>月，经北京海兰盈华科技有限公司股东会审议通过，本公司出资</w:t>
      </w:r>
      <w:r w:rsidRPr="007B304E">
        <w:rPr>
          <w:rFonts w:eastAsia="Times New Roman"/>
          <w:kern w:val="0"/>
          <w:sz w:val="22"/>
          <w:szCs w:val="24"/>
          <w:lang w:val="en-GB"/>
        </w:rPr>
        <w:t>1,600</w:t>
      </w:r>
      <w:r w:rsidRPr="007B304E">
        <w:rPr>
          <w:rFonts w:ascii="宋体" w:hAnsi="宋体" w:cs="宋体" w:hint="eastAsia"/>
          <w:kern w:val="0"/>
          <w:sz w:val="22"/>
          <w:szCs w:val="24"/>
          <w:lang w:val="zh-CN"/>
        </w:rPr>
        <w:t>万元收购北京海兰盈华科技有限公司少数股东李常伟持有的</w:t>
      </w:r>
      <w:r w:rsidRPr="007B304E">
        <w:rPr>
          <w:rFonts w:eastAsia="Times New Roman"/>
          <w:kern w:val="0"/>
          <w:sz w:val="22"/>
          <w:szCs w:val="24"/>
          <w:lang w:val="en-GB"/>
        </w:rPr>
        <w:t>40%</w:t>
      </w:r>
      <w:r w:rsidRPr="007B304E">
        <w:rPr>
          <w:rFonts w:ascii="宋体" w:hAnsi="宋体" w:cs="宋体" w:hint="eastAsia"/>
          <w:kern w:val="0"/>
          <w:sz w:val="22"/>
          <w:szCs w:val="24"/>
          <w:lang w:val="zh-CN"/>
        </w:rPr>
        <w:t>股权。上述股权转让完成后，北京海兰盈华科技有限公司成为本公司全资子公司。</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）交易对于少数股东权益及归属于母公司所有者权益的影响</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784"/>
        <w:gridCol w:w="4784"/>
      </w:tblGrid>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p>
        </w:tc>
        <w:tc>
          <w:tcPr>
            <w:tcW w:w="4784"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FB7FB4" w:rsidP="00D57689">
            <w:pPr>
              <w:jc w:val="center"/>
              <w:rPr>
                <w:szCs w:val="24"/>
              </w:rPr>
            </w:pPr>
            <w:r w:rsidRPr="007B304E">
              <w:rPr>
                <w:rFonts w:hint="eastAsia"/>
                <w:sz w:val="21"/>
                <w:szCs w:val="24"/>
              </w:rPr>
              <w:t>北京海兰盈华科技有限公司</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w:t>
            </w:r>
            <w:r w:rsidRPr="007B304E">
              <w:rPr>
                <w:rFonts w:hint="eastAsia"/>
                <w:sz w:val="21"/>
                <w:szCs w:val="24"/>
              </w:rPr>
              <w:t>现金</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16,000,000.00</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购买成本</w:t>
            </w:r>
            <w:r w:rsidRPr="007B304E">
              <w:rPr>
                <w:sz w:val="21"/>
                <w:szCs w:val="24"/>
              </w:rPr>
              <w:t>/</w:t>
            </w:r>
            <w:r w:rsidRPr="007B304E">
              <w:rPr>
                <w:rFonts w:hint="eastAsia"/>
                <w:sz w:val="21"/>
                <w:szCs w:val="24"/>
              </w:rPr>
              <w:t>处置对价合计</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16,000,000.00</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减：按取得</w:t>
            </w:r>
            <w:r w:rsidRPr="007B304E">
              <w:rPr>
                <w:sz w:val="21"/>
                <w:szCs w:val="24"/>
              </w:rPr>
              <w:t>/</w:t>
            </w:r>
            <w:r w:rsidRPr="007B304E">
              <w:rPr>
                <w:rFonts w:hint="eastAsia"/>
                <w:sz w:val="21"/>
                <w:szCs w:val="24"/>
              </w:rPr>
              <w:t>处置的股权比例计算的子公司净资产份额</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2,297,264.52</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差额</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13,702,735.48</w:t>
            </w:r>
          </w:p>
        </w:tc>
      </w:tr>
      <w:tr w:rsidR="00837AD7" w:rsidRPr="007B304E" w:rsidTr="00D57689">
        <w:tblPrEx>
          <w:tblCellMar>
            <w:top w:w="0" w:type="dxa"/>
            <w:bottom w:w="0" w:type="dxa"/>
          </w:tblCellMar>
        </w:tblPrEx>
        <w:tc>
          <w:tcPr>
            <w:tcW w:w="47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其中：调整资本公积</w:t>
            </w:r>
          </w:p>
        </w:tc>
        <w:tc>
          <w:tcPr>
            <w:tcW w:w="47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13,702,735.48</w:t>
            </w:r>
          </w:p>
        </w:tc>
      </w:tr>
    </w:tbl>
    <w:p w:rsidR="00837AD7" w:rsidRPr="007B304E" w:rsidRDefault="00837AD7" w:rsidP="00837AD7">
      <w:pPr>
        <w:pStyle w:val="Section"/>
        <w:spacing w:line="360" w:lineRule="auto"/>
        <w:outlineLvl w:val="2"/>
        <w:rPr>
          <w:bCs w:val="0"/>
          <w:szCs w:val="24"/>
        </w:rPr>
      </w:pPr>
      <w:r w:rsidRPr="007B304E">
        <w:rPr>
          <w:bCs w:val="0"/>
          <w:szCs w:val="24"/>
        </w:rPr>
        <w:t>3</w:t>
      </w:r>
      <w:r w:rsidRPr="007B304E">
        <w:rPr>
          <w:rFonts w:hint="eastAsia"/>
          <w:bCs w:val="0"/>
          <w:szCs w:val="24"/>
        </w:rPr>
        <w:t>、在合营安排或联营企业中的权益</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）重要的合营企业或联营企业</w:t>
      </w:r>
    </w:p>
    <w:tbl>
      <w:tblPr>
        <w:tblW w:w="0" w:type="auto"/>
        <w:tblInd w:w="28" w:type="dxa"/>
        <w:tblLayout w:type="fixed"/>
        <w:tblCellMar>
          <w:left w:w="28" w:type="dxa"/>
          <w:right w:w="28" w:type="dxa"/>
        </w:tblCellMar>
        <w:tblLook w:val="0000" w:firstRow="0" w:lastRow="0" w:firstColumn="0" w:lastColumn="0" w:noHBand="0" w:noVBand="0"/>
      </w:tblPr>
      <w:tblGrid>
        <w:gridCol w:w="3686"/>
        <w:gridCol w:w="709"/>
        <w:gridCol w:w="567"/>
        <w:gridCol w:w="992"/>
        <w:gridCol w:w="709"/>
        <w:gridCol w:w="708"/>
        <w:gridCol w:w="2200"/>
      </w:tblGrid>
      <w:tr w:rsidR="00837AD7" w:rsidRPr="007B304E" w:rsidTr="00D57689">
        <w:tblPrEx>
          <w:tblCellMar>
            <w:top w:w="0" w:type="dxa"/>
            <w:bottom w:w="0" w:type="dxa"/>
          </w:tblCellMar>
        </w:tblPrEx>
        <w:tc>
          <w:tcPr>
            <w:tcW w:w="368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合营企业或联营企业名称</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主要经营地</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注册地</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业务性质</w:t>
            </w:r>
          </w:p>
        </w:tc>
        <w:tc>
          <w:tcPr>
            <w:tcW w:w="141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持股比例</w:t>
            </w:r>
          </w:p>
        </w:tc>
        <w:tc>
          <w:tcPr>
            <w:tcW w:w="220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对合营企业或联营企业投资的会计处理方法</w:t>
            </w:r>
          </w:p>
        </w:tc>
      </w:tr>
      <w:tr w:rsidR="00837AD7" w:rsidRPr="007B304E" w:rsidTr="00D57689">
        <w:tblPrEx>
          <w:tblCellMar>
            <w:top w:w="0" w:type="dxa"/>
            <w:bottom w:w="0" w:type="dxa"/>
          </w:tblCellMar>
        </w:tblPrEx>
        <w:tc>
          <w:tcPr>
            <w:tcW w:w="3686"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直接</w:t>
            </w:r>
          </w:p>
        </w:tc>
        <w:tc>
          <w:tcPr>
            <w:tcW w:w="70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间接</w:t>
            </w:r>
          </w:p>
        </w:tc>
        <w:tc>
          <w:tcPr>
            <w:tcW w:w="2200"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c>
          <w:tcPr>
            <w:tcW w:w="36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北京蓝鲸众合投资管理有限公司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投资</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权益法核算</w:t>
            </w:r>
          </w:p>
        </w:tc>
      </w:tr>
      <w:tr w:rsidR="00837AD7" w:rsidRPr="007B304E" w:rsidTr="00D57689">
        <w:tblPrEx>
          <w:tblCellMar>
            <w:top w:w="0" w:type="dxa"/>
            <w:bottom w:w="0" w:type="dxa"/>
          </w:tblCellMar>
        </w:tblPrEx>
        <w:tc>
          <w:tcPr>
            <w:tcW w:w="36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江苏海兰信海洋工程技术开发有限公司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南通</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技术</w:t>
            </w:r>
            <w:r w:rsidRPr="007B304E">
              <w:rPr>
                <w:sz w:val="21"/>
                <w:szCs w:val="24"/>
              </w:rPr>
              <w:t>/</w:t>
            </w:r>
            <w:r w:rsidRPr="007B304E">
              <w:rPr>
                <w:rFonts w:hint="eastAsia"/>
                <w:sz w:val="21"/>
                <w:szCs w:val="24"/>
              </w:rPr>
              <w:t>开发</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42.86%</w:t>
            </w: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权益法核算</w:t>
            </w:r>
          </w:p>
        </w:tc>
      </w:tr>
      <w:tr w:rsidR="00837AD7" w:rsidRPr="007B304E" w:rsidTr="00D57689">
        <w:tblPrEx>
          <w:tblCellMar>
            <w:top w:w="0" w:type="dxa"/>
            <w:bottom w:w="0" w:type="dxa"/>
          </w:tblCellMar>
        </w:tblPrEx>
        <w:tc>
          <w:tcPr>
            <w:tcW w:w="36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杭州边界电子技术有限公司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杭州</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杭州</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生产</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w:t>
            </w: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权益法核算</w:t>
            </w:r>
          </w:p>
        </w:tc>
      </w:tr>
      <w:tr w:rsidR="00837AD7" w:rsidRPr="007B304E" w:rsidTr="00D57689">
        <w:tblPrEx>
          <w:tblCellMar>
            <w:top w:w="0" w:type="dxa"/>
            <w:bottom w:w="0" w:type="dxa"/>
          </w:tblCellMar>
        </w:tblPrEx>
        <w:tc>
          <w:tcPr>
            <w:tcW w:w="36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武汉劳雷绿湾船舶科技有限公司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武汉</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武汉</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生产</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35.00%</w:t>
            </w:r>
          </w:p>
        </w:tc>
        <w:tc>
          <w:tcPr>
            <w:tcW w:w="22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权益法核算</w:t>
            </w:r>
          </w:p>
        </w:tc>
      </w:tr>
    </w:tbl>
    <w:p w:rsidR="00837AD7" w:rsidRPr="007B304E" w:rsidRDefault="00837AD7" w:rsidP="00837AD7">
      <w:pPr>
        <w:spacing w:line="360" w:lineRule="auto"/>
        <w:jc w:val="left"/>
        <w:rPr>
          <w:sz w:val="21"/>
          <w:szCs w:val="24"/>
        </w:rPr>
      </w:pPr>
      <w:r w:rsidRPr="007B304E">
        <w:rPr>
          <w:rFonts w:hint="eastAsia"/>
          <w:sz w:val="21"/>
          <w:szCs w:val="24"/>
        </w:rPr>
        <w:t>在合营企业或联营企业的持股比例不同于表决权比例的说明：</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在联营企业中的持股比例与表决权一致</w:t>
      </w:r>
    </w:p>
    <w:p w:rsidR="00837AD7" w:rsidRPr="007B304E" w:rsidRDefault="00837AD7" w:rsidP="00837AD7">
      <w:pPr>
        <w:spacing w:line="360" w:lineRule="auto"/>
        <w:jc w:val="left"/>
        <w:rPr>
          <w:sz w:val="21"/>
          <w:szCs w:val="24"/>
        </w:rPr>
      </w:pPr>
      <w:r w:rsidRPr="007B304E">
        <w:rPr>
          <w:rFonts w:hint="eastAsia"/>
          <w:sz w:val="21"/>
          <w:szCs w:val="24"/>
        </w:rPr>
        <w:t>持有</w:t>
      </w:r>
      <w:r w:rsidRPr="007B304E">
        <w:rPr>
          <w:sz w:val="21"/>
          <w:szCs w:val="24"/>
        </w:rPr>
        <w:t>20%</w:t>
      </w:r>
      <w:r w:rsidRPr="007B304E">
        <w:rPr>
          <w:rFonts w:hint="eastAsia"/>
          <w:sz w:val="21"/>
          <w:szCs w:val="24"/>
        </w:rPr>
        <w:t>以下表决权但具有重大影响，或者持有</w:t>
      </w:r>
      <w:r w:rsidRPr="007B304E">
        <w:rPr>
          <w:sz w:val="21"/>
          <w:szCs w:val="24"/>
        </w:rPr>
        <w:t>20%</w:t>
      </w:r>
      <w:r w:rsidRPr="007B304E">
        <w:rPr>
          <w:rFonts w:hint="eastAsia"/>
          <w:sz w:val="21"/>
          <w:szCs w:val="24"/>
        </w:rPr>
        <w:t>或以上表决权但不具有重大影响的依据：</w:t>
      </w:r>
    </w:p>
    <w:p w:rsidR="00837AD7" w:rsidRPr="007B304E" w:rsidRDefault="00837AD7" w:rsidP="00837AD7">
      <w:pPr>
        <w:autoSpaceDE w:val="0"/>
        <w:autoSpaceDN w:val="0"/>
        <w:adjustRightInd w:val="0"/>
        <w:spacing w:before="0" w:after="0" w:line="360" w:lineRule="auto"/>
        <w:jc w:val="left"/>
        <w:rPr>
          <w:rFonts w:ascii="宋体" w:cs="宋体"/>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）重要联营企业的主要财务信息</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367"/>
        <w:gridCol w:w="1367"/>
        <w:gridCol w:w="1367"/>
        <w:gridCol w:w="1367"/>
        <w:gridCol w:w="1367"/>
        <w:gridCol w:w="1367"/>
        <w:gridCol w:w="1367"/>
      </w:tblGrid>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p>
        </w:tc>
        <w:tc>
          <w:tcPr>
            <w:tcW w:w="54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r w:rsidRPr="007B304E">
              <w:rPr>
                <w:sz w:val="21"/>
                <w:szCs w:val="24"/>
              </w:rPr>
              <w:t>/</w:t>
            </w:r>
            <w:r w:rsidRPr="007B304E">
              <w:rPr>
                <w:rFonts w:hint="eastAsia"/>
                <w:sz w:val="21"/>
                <w:szCs w:val="24"/>
              </w:rPr>
              <w:t>本期发生额</w:t>
            </w:r>
          </w:p>
        </w:tc>
        <w:tc>
          <w:tcPr>
            <w:tcW w:w="2734"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r w:rsidRPr="007B304E">
              <w:rPr>
                <w:sz w:val="21"/>
                <w:szCs w:val="24"/>
              </w:rPr>
              <w:t>/</w:t>
            </w:r>
            <w:r w:rsidRPr="007B304E">
              <w:rPr>
                <w:rFonts w:hint="eastAsia"/>
                <w:sz w:val="21"/>
                <w:szCs w:val="24"/>
              </w:rPr>
              <w:t>上期发生额</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 w:val="21"/>
                <w:szCs w:val="24"/>
              </w:rPr>
            </w:pPr>
            <w:r w:rsidRPr="007B304E">
              <w:rPr>
                <w:rFonts w:hint="eastAsia"/>
                <w:sz w:val="21"/>
                <w:szCs w:val="24"/>
              </w:rPr>
              <w:t>北京蓝鲸众合投资管理有限公司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 w:val="21"/>
                <w:szCs w:val="24"/>
              </w:rPr>
            </w:pPr>
            <w:r w:rsidRPr="007B304E">
              <w:rPr>
                <w:rFonts w:hint="eastAsia"/>
                <w:sz w:val="21"/>
                <w:szCs w:val="24"/>
              </w:rPr>
              <w:t>江苏海兰信海洋工程技术开发有限公司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 w:val="21"/>
                <w:szCs w:val="24"/>
              </w:rPr>
            </w:pPr>
            <w:r w:rsidRPr="007B304E">
              <w:rPr>
                <w:rFonts w:hint="eastAsia"/>
                <w:sz w:val="21"/>
                <w:szCs w:val="24"/>
              </w:rPr>
              <w:t>杭州边界电子技术有限公司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 w:val="21"/>
                <w:szCs w:val="24"/>
              </w:rPr>
            </w:pPr>
            <w:r w:rsidRPr="007B304E">
              <w:rPr>
                <w:rFonts w:hint="eastAsia"/>
                <w:sz w:val="21"/>
                <w:szCs w:val="24"/>
              </w:rPr>
              <w:t>武汉劳雷绿湾船舶科技有限公司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 w:val="21"/>
                <w:szCs w:val="24"/>
              </w:rPr>
            </w:pPr>
            <w:r w:rsidRPr="007B304E">
              <w:rPr>
                <w:rFonts w:hint="eastAsia"/>
                <w:sz w:val="21"/>
                <w:szCs w:val="24"/>
              </w:rPr>
              <w:t>北京蓝鲸众合投资管理有限公司</w:t>
            </w:r>
          </w:p>
        </w:tc>
        <w:tc>
          <w:tcPr>
            <w:tcW w:w="1367" w:type="dxa"/>
            <w:tcBorders>
              <w:top w:val="single" w:sz="4" w:space="0" w:color="auto"/>
              <w:left w:val="single" w:sz="4" w:space="0" w:color="auto"/>
              <w:bottom w:val="single" w:sz="4" w:space="0" w:color="auto"/>
              <w:right w:val="single" w:sz="4" w:space="0" w:color="auto"/>
            </w:tcBorders>
            <w:shd w:val="clear" w:color="auto" w:fill="E1FFFF"/>
            <w:vAlign w:val="center"/>
          </w:tcPr>
          <w:p w:rsidR="00837AD7" w:rsidRPr="007B304E" w:rsidRDefault="00837AD7" w:rsidP="00D57689">
            <w:pPr>
              <w:jc w:val="center"/>
              <w:rPr>
                <w:szCs w:val="24"/>
              </w:rPr>
            </w:pPr>
            <w:r w:rsidRPr="007B304E">
              <w:rPr>
                <w:rFonts w:hint="eastAsia"/>
                <w:sz w:val="21"/>
                <w:szCs w:val="24"/>
              </w:rPr>
              <w:t>江苏海兰信海洋工程技术开发有限公司</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流动资产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11,182,768.65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59,270,743.65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12,065,390.22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17,036,266.56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9,824,705.19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70,004,565.01</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非流动资产</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7,936.09</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9,452,754.45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61,054.26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4,161,836.81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2,716.32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资产合计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11,190,704.74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68,723,498.10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12,126,444.48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21,198,103.37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9,827,421.51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70,004,565.01</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流动负债</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5,754.61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126,645.15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901,981.56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1,694,421.16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28,207.10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负债合计</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5,754.61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126,645.15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901,981.56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1,694,421.16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28,207.10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归属于母公司股东权益</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11,184,950.13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68,596,852.95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11,224,462.92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19,503,682.21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9,799,214.41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70,004,565.01</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按持股比例计算的净资产份额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2,236,990.03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29,398,553.27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3,367,338.88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6,826,288.77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2,253,819.31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30,001,956.43</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sz w:val="21"/>
                <w:szCs w:val="24"/>
              </w:rPr>
              <w:t>--</w:t>
            </w:r>
            <w:r w:rsidRPr="007B304E">
              <w:rPr>
                <w:rFonts w:hint="eastAsia"/>
                <w:sz w:val="21"/>
                <w:szCs w:val="24"/>
              </w:rPr>
              <w:t>商誉</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8,581,082.56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6,172,012.85</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w:t>
            </w:r>
            <w:r w:rsidRPr="007B304E">
              <w:rPr>
                <w:rFonts w:hint="eastAsia"/>
                <w:sz w:val="21"/>
                <w:szCs w:val="24"/>
              </w:rPr>
              <w:t>其他</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-53,413.62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175,196.16</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10,000.00</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对联营企业权益投资的账面价值</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2,183,576.41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29,573,749.43</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11,948,421.44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12,998,301.62</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2,263,819.31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30,001,956.43</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营业收入</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576,882.97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1,586,451.78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净利润</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-614,264.28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-999,149.67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-860,437.08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1,727,903.74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-1,751,860.71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4,565.01</w:t>
            </w:r>
          </w:p>
        </w:tc>
      </w:tr>
      <w:tr w:rsidR="00837AD7" w:rsidRPr="007B304E" w:rsidTr="00D57689">
        <w:tblPrEx>
          <w:tblCellMar>
            <w:top w:w="0" w:type="dxa"/>
            <w:bottom w:w="0" w:type="dxa"/>
          </w:tblCellMar>
        </w:tblPrEx>
        <w:tc>
          <w:tcPr>
            <w:tcW w:w="13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综合收益总额</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-614,264.28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-999,149.67</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-860,437.08</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1,727,903.74</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-1,751,860.71</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4,565.01</w:t>
            </w:r>
          </w:p>
        </w:tc>
      </w:tr>
    </w:tbl>
    <w:p w:rsidR="00837AD7" w:rsidRPr="007B304E" w:rsidRDefault="00837AD7" w:rsidP="00837AD7">
      <w:pPr>
        <w:pStyle w:val="Chapter"/>
        <w:spacing w:line="360" w:lineRule="auto"/>
        <w:outlineLvl w:val="1"/>
        <w:rPr>
          <w:bCs w:val="0"/>
        </w:rPr>
      </w:pPr>
      <w:r w:rsidRPr="007B304E">
        <w:rPr>
          <w:rFonts w:hint="eastAsia"/>
          <w:bCs w:val="0"/>
        </w:rPr>
        <w:t>十、关联方及关联交易</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、本企业的母公司情况</w:t>
      </w:r>
    </w:p>
    <w:tbl>
      <w:tblPr>
        <w:tblW w:w="0" w:type="auto"/>
        <w:tblInd w:w="28" w:type="dxa"/>
        <w:tblLayout w:type="fixed"/>
        <w:tblCellMar>
          <w:left w:w="28" w:type="dxa"/>
          <w:right w:w="28" w:type="dxa"/>
        </w:tblCellMar>
        <w:tblLook w:val="0000" w:firstRow="0" w:lastRow="0" w:firstColumn="0" w:lastColumn="0" w:noHBand="0" w:noVBand="0"/>
      </w:tblPr>
      <w:tblGrid>
        <w:gridCol w:w="1595"/>
        <w:gridCol w:w="1594"/>
        <w:gridCol w:w="1594"/>
        <w:gridCol w:w="1594"/>
        <w:gridCol w:w="1594"/>
        <w:gridCol w:w="1595"/>
      </w:tblGrid>
      <w:tr w:rsidR="00837AD7" w:rsidRPr="007B304E" w:rsidTr="00D57689">
        <w:tblPrEx>
          <w:tblCellMar>
            <w:top w:w="0" w:type="dxa"/>
            <w:bottom w:w="0" w:type="dxa"/>
          </w:tblCellMar>
        </w:tblPrEx>
        <w:tc>
          <w:tcPr>
            <w:tcW w:w="159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母公司名称</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注册地</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业务性质</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注册资本</w:t>
            </w:r>
          </w:p>
        </w:tc>
        <w:tc>
          <w:tcPr>
            <w:tcW w:w="15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母公司对本企业的持股比例</w:t>
            </w:r>
          </w:p>
        </w:tc>
        <w:tc>
          <w:tcPr>
            <w:tcW w:w="159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母公司对本企业的表决权比例</w:t>
            </w:r>
          </w:p>
        </w:tc>
      </w:tr>
    </w:tbl>
    <w:p w:rsidR="00837AD7" w:rsidRPr="007B304E" w:rsidRDefault="00837AD7" w:rsidP="00837AD7">
      <w:pPr>
        <w:spacing w:line="360" w:lineRule="auto"/>
        <w:jc w:val="left"/>
        <w:rPr>
          <w:sz w:val="21"/>
          <w:szCs w:val="24"/>
        </w:rPr>
      </w:pPr>
      <w:r w:rsidRPr="007B304E">
        <w:rPr>
          <w:rFonts w:hint="eastAsia"/>
          <w:sz w:val="21"/>
          <w:szCs w:val="24"/>
        </w:rPr>
        <w:t>本企业的母公司情况的说明</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spacing w:line="360" w:lineRule="auto"/>
        <w:jc w:val="left"/>
        <w:rPr>
          <w:sz w:val="21"/>
          <w:szCs w:val="24"/>
        </w:rPr>
      </w:pPr>
      <w:r w:rsidRPr="007B304E">
        <w:rPr>
          <w:rFonts w:hint="eastAsia"/>
          <w:sz w:val="21"/>
          <w:szCs w:val="24"/>
        </w:rPr>
        <w:t>本企业最终控制方是申万秋。</w:t>
      </w:r>
    </w:p>
    <w:p w:rsidR="00837AD7" w:rsidRPr="007B304E" w:rsidRDefault="00837AD7" w:rsidP="00837AD7">
      <w:pPr>
        <w:spacing w:line="360" w:lineRule="auto"/>
        <w:jc w:val="left"/>
        <w:rPr>
          <w:sz w:val="21"/>
          <w:szCs w:val="24"/>
        </w:rPr>
      </w:pPr>
      <w:r w:rsidRPr="007B304E">
        <w:rPr>
          <w:rFonts w:hint="eastAsia"/>
          <w:sz w:val="21"/>
          <w:szCs w:val="24"/>
        </w:rPr>
        <w:t>其他说明：</w:t>
      </w:r>
    </w:p>
    <w:tbl>
      <w:tblPr>
        <w:tblW w:w="0" w:type="auto"/>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3414"/>
        <w:gridCol w:w="1630"/>
        <w:gridCol w:w="1399"/>
        <w:gridCol w:w="1590"/>
        <w:gridCol w:w="1821"/>
      </w:tblGrid>
      <w:tr w:rsidR="00837AD7" w:rsidRPr="007B304E" w:rsidTr="00D57689">
        <w:trPr>
          <w:trHeight w:val="312"/>
        </w:trPr>
        <w:tc>
          <w:tcPr>
            <w:tcW w:w="3414" w:type="dxa"/>
            <w:vMerge w:val="restart"/>
          </w:tcPr>
          <w:p w:rsidR="00837AD7" w:rsidRPr="007B304E" w:rsidRDefault="00837AD7" w:rsidP="00D57689">
            <w:pPr>
              <w:autoSpaceDE w:val="0"/>
              <w:autoSpaceDN w:val="0"/>
              <w:adjustRightInd w:val="0"/>
              <w:spacing w:before="0" w:after="0"/>
              <w:rPr>
                <w:rFonts w:eastAsia="Times New Roman"/>
                <w:b/>
                <w:kern w:val="0"/>
                <w:sz w:val="22"/>
                <w:szCs w:val="24"/>
                <w:lang w:val="zh-CN"/>
              </w:rPr>
            </w:pPr>
            <w:r w:rsidRPr="007B304E">
              <w:rPr>
                <w:rFonts w:ascii="宋体" w:hAnsi="宋体" w:cs="宋体" w:hint="eastAsia"/>
                <w:b/>
                <w:kern w:val="0"/>
                <w:sz w:val="22"/>
                <w:szCs w:val="24"/>
                <w:lang w:val="zh-CN"/>
              </w:rPr>
              <w:t>控股股东</w:t>
            </w:r>
          </w:p>
        </w:tc>
        <w:tc>
          <w:tcPr>
            <w:tcW w:w="3029" w:type="dxa"/>
            <w:gridSpan w:val="2"/>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持股金额</w:t>
            </w:r>
          </w:p>
        </w:tc>
        <w:tc>
          <w:tcPr>
            <w:tcW w:w="3411" w:type="dxa"/>
            <w:gridSpan w:val="2"/>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持股比例（</w:t>
            </w:r>
            <w:r w:rsidRPr="007B304E">
              <w:rPr>
                <w:rFonts w:eastAsia="Times New Roman"/>
                <w:b/>
                <w:kern w:val="0"/>
                <w:sz w:val="22"/>
                <w:szCs w:val="24"/>
                <w:lang w:val="zh-CN"/>
              </w:rPr>
              <w:t>%</w:t>
            </w:r>
            <w:r w:rsidRPr="007B304E">
              <w:rPr>
                <w:rFonts w:ascii="宋体" w:hAnsi="宋体" w:cs="宋体" w:hint="eastAsia"/>
                <w:b/>
                <w:kern w:val="0"/>
                <w:sz w:val="22"/>
                <w:szCs w:val="24"/>
                <w:lang w:val="zh-CN"/>
              </w:rPr>
              <w:t>）</w:t>
            </w:r>
          </w:p>
        </w:tc>
      </w:tr>
      <w:tr w:rsidR="00837AD7" w:rsidRPr="007B304E" w:rsidTr="00D57689">
        <w:trPr>
          <w:trHeight w:val="312"/>
        </w:trPr>
        <w:tc>
          <w:tcPr>
            <w:tcW w:w="3414" w:type="dxa"/>
            <w:vMerge/>
          </w:tcPr>
          <w:p w:rsidR="00837AD7" w:rsidRPr="007B304E" w:rsidRDefault="00837AD7" w:rsidP="00D57689">
            <w:pPr>
              <w:autoSpaceDE w:val="0"/>
              <w:autoSpaceDN w:val="0"/>
              <w:adjustRightInd w:val="0"/>
              <w:spacing w:before="0" w:after="0"/>
              <w:jc w:val="left"/>
              <w:rPr>
                <w:rFonts w:eastAsia="Times New Roman"/>
                <w:kern w:val="0"/>
                <w:sz w:val="21"/>
                <w:szCs w:val="24"/>
                <w:lang w:val="zh-CN"/>
              </w:rPr>
            </w:pPr>
          </w:p>
        </w:tc>
        <w:tc>
          <w:tcPr>
            <w:tcW w:w="1630" w:type="dxa"/>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年末金额</w:t>
            </w:r>
          </w:p>
        </w:tc>
        <w:tc>
          <w:tcPr>
            <w:tcW w:w="1399" w:type="dxa"/>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年初金额</w:t>
            </w:r>
          </w:p>
        </w:tc>
        <w:tc>
          <w:tcPr>
            <w:tcW w:w="1590" w:type="dxa"/>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年末比例</w:t>
            </w:r>
          </w:p>
        </w:tc>
        <w:tc>
          <w:tcPr>
            <w:tcW w:w="1821" w:type="dxa"/>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年初比例</w:t>
            </w:r>
          </w:p>
        </w:tc>
      </w:tr>
      <w:tr w:rsidR="00837AD7" w:rsidRPr="007B304E" w:rsidTr="00D57689">
        <w:trPr>
          <w:trHeight w:val="312"/>
        </w:trPr>
        <w:tc>
          <w:tcPr>
            <w:tcW w:w="3414" w:type="dxa"/>
          </w:tcPr>
          <w:p w:rsidR="00837AD7" w:rsidRPr="007B304E" w:rsidRDefault="00837AD7" w:rsidP="00D57689">
            <w:pPr>
              <w:autoSpaceDE w:val="0"/>
              <w:autoSpaceDN w:val="0"/>
              <w:adjustRightInd w:val="0"/>
              <w:spacing w:before="0" w:after="0"/>
              <w:jc w:val="left"/>
              <w:rPr>
                <w:rFonts w:eastAsia="Times New Roman"/>
                <w:kern w:val="0"/>
                <w:sz w:val="22"/>
                <w:szCs w:val="24"/>
                <w:lang w:val="zh-CN"/>
              </w:rPr>
            </w:pPr>
            <w:r w:rsidRPr="007B304E">
              <w:rPr>
                <w:rFonts w:ascii="宋体" w:hAnsi="宋体" w:cs="宋体" w:hint="eastAsia"/>
                <w:kern w:val="0"/>
                <w:sz w:val="22"/>
                <w:szCs w:val="24"/>
                <w:lang w:val="zh-CN"/>
              </w:rPr>
              <w:t>第一大股东申万秋</w:t>
            </w:r>
          </w:p>
        </w:tc>
        <w:tc>
          <w:tcPr>
            <w:tcW w:w="1630"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zh-CN"/>
              </w:rPr>
              <w:t>5,213.55</w:t>
            </w:r>
          </w:p>
        </w:tc>
        <w:tc>
          <w:tcPr>
            <w:tcW w:w="1399"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zh-CN"/>
              </w:rPr>
              <w:t>3,886.15</w:t>
            </w:r>
          </w:p>
        </w:tc>
        <w:tc>
          <w:tcPr>
            <w:tcW w:w="1590"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zh-CN"/>
              </w:rPr>
              <w:t>21.58</w:t>
            </w:r>
          </w:p>
        </w:tc>
        <w:tc>
          <w:tcPr>
            <w:tcW w:w="1821"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zh-CN"/>
              </w:rPr>
              <w:t>18.461</w:t>
            </w:r>
          </w:p>
        </w:tc>
      </w:tr>
      <w:tr w:rsidR="00837AD7" w:rsidRPr="007B304E" w:rsidTr="00D57689">
        <w:trPr>
          <w:trHeight w:val="312"/>
        </w:trPr>
        <w:tc>
          <w:tcPr>
            <w:tcW w:w="3414" w:type="dxa"/>
          </w:tcPr>
          <w:p w:rsidR="00837AD7" w:rsidRPr="007B304E" w:rsidRDefault="00837AD7" w:rsidP="00D57689">
            <w:pPr>
              <w:autoSpaceDE w:val="0"/>
              <w:autoSpaceDN w:val="0"/>
              <w:adjustRightInd w:val="0"/>
              <w:spacing w:before="0" w:after="0"/>
              <w:jc w:val="left"/>
              <w:rPr>
                <w:rFonts w:eastAsia="Times New Roman"/>
                <w:kern w:val="0"/>
                <w:sz w:val="21"/>
                <w:szCs w:val="24"/>
                <w:lang w:val="zh-CN"/>
              </w:rPr>
            </w:pPr>
            <w:r w:rsidRPr="007B304E">
              <w:rPr>
                <w:rFonts w:ascii="宋体" w:hAnsi="宋体" w:cs="宋体" w:hint="eastAsia"/>
                <w:kern w:val="0"/>
                <w:sz w:val="21"/>
                <w:szCs w:val="24"/>
                <w:lang w:val="zh-CN"/>
              </w:rPr>
              <w:t>合计</w:t>
            </w:r>
          </w:p>
        </w:tc>
        <w:tc>
          <w:tcPr>
            <w:tcW w:w="1630" w:type="dxa"/>
          </w:tcPr>
          <w:p w:rsidR="00837AD7" w:rsidRPr="007B304E" w:rsidRDefault="00837AD7" w:rsidP="00D57689">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zh-CN"/>
              </w:rPr>
              <w:t>5,213.55</w:t>
            </w:r>
          </w:p>
        </w:tc>
        <w:tc>
          <w:tcPr>
            <w:tcW w:w="1399" w:type="dxa"/>
          </w:tcPr>
          <w:p w:rsidR="00837AD7" w:rsidRPr="007B304E" w:rsidRDefault="00837AD7" w:rsidP="00D57689">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zh-CN"/>
              </w:rPr>
              <w:t>3,886.15</w:t>
            </w:r>
          </w:p>
        </w:tc>
        <w:tc>
          <w:tcPr>
            <w:tcW w:w="1590" w:type="dxa"/>
          </w:tcPr>
          <w:p w:rsidR="00837AD7" w:rsidRPr="007B304E" w:rsidRDefault="00837AD7" w:rsidP="00D57689">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zh-CN"/>
              </w:rPr>
              <w:t>21.58</w:t>
            </w:r>
          </w:p>
        </w:tc>
        <w:tc>
          <w:tcPr>
            <w:tcW w:w="1821" w:type="dxa"/>
          </w:tcPr>
          <w:p w:rsidR="00837AD7" w:rsidRPr="007B304E" w:rsidRDefault="00837AD7" w:rsidP="00D57689">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zh-CN"/>
              </w:rPr>
              <w:t>18.461</w:t>
            </w:r>
          </w:p>
        </w:tc>
      </w:tr>
    </w:tbl>
    <w:p w:rsidR="00837AD7" w:rsidRPr="007B304E" w:rsidRDefault="00837AD7" w:rsidP="00837AD7">
      <w:pPr>
        <w:autoSpaceDE w:val="0"/>
        <w:autoSpaceDN w:val="0"/>
        <w:adjustRightInd w:val="0"/>
        <w:spacing w:before="240" w:after="240" w:line="360" w:lineRule="auto"/>
        <w:ind w:firstLine="440"/>
        <w:jc w:val="left"/>
        <w:rPr>
          <w:rFonts w:eastAsia="Times New Roman"/>
          <w:kern w:val="0"/>
          <w:sz w:val="22"/>
          <w:szCs w:val="24"/>
          <w:lang w:val="zh-CN"/>
        </w:rPr>
      </w:pPr>
      <w:r w:rsidRPr="007B304E">
        <w:rPr>
          <w:rFonts w:ascii="宋体" w:hAnsi="宋体" w:cs="宋体" w:hint="eastAsia"/>
          <w:kern w:val="0"/>
          <w:sz w:val="22"/>
          <w:szCs w:val="24"/>
          <w:lang w:val="zh-CN"/>
        </w:rPr>
        <w:t>注：发行股份收购资产后，上海言盛投资合伙企业（有限合伙）持本公司</w:t>
      </w:r>
      <w:r w:rsidRPr="007B304E">
        <w:rPr>
          <w:rFonts w:eastAsia="Times New Roman"/>
          <w:kern w:val="0"/>
          <w:sz w:val="22"/>
          <w:szCs w:val="24"/>
          <w:lang w:val="en-GB"/>
        </w:rPr>
        <w:t>19,762,087.00</w:t>
      </w:r>
      <w:r w:rsidRPr="007B304E">
        <w:rPr>
          <w:rFonts w:ascii="宋体" w:hAnsi="宋体" w:cs="宋体" w:hint="eastAsia"/>
          <w:kern w:val="0"/>
          <w:sz w:val="22"/>
          <w:szCs w:val="24"/>
          <w:lang w:val="zh-CN"/>
        </w:rPr>
        <w:t>的股份，持股比例为</w:t>
      </w:r>
      <w:r w:rsidRPr="007B304E">
        <w:rPr>
          <w:rFonts w:eastAsia="Times New Roman"/>
          <w:kern w:val="0"/>
          <w:sz w:val="22"/>
          <w:szCs w:val="24"/>
          <w:lang w:val="en-GB"/>
        </w:rPr>
        <w:t>8.18%,</w:t>
      </w:r>
      <w:r w:rsidRPr="007B304E">
        <w:rPr>
          <w:rFonts w:ascii="宋体" w:hAnsi="宋体" w:cs="宋体" w:hint="eastAsia"/>
          <w:kern w:val="0"/>
          <w:sz w:val="22"/>
          <w:szCs w:val="24"/>
          <w:lang w:val="zh-CN"/>
        </w:rPr>
        <w:t>该公司实际控制人为申万秋。</w:t>
      </w:r>
    </w:p>
    <w:p w:rsidR="00837AD7" w:rsidRPr="007B304E" w:rsidRDefault="00837AD7" w:rsidP="00837AD7">
      <w:pPr>
        <w:pStyle w:val="Section"/>
        <w:spacing w:line="360" w:lineRule="auto"/>
        <w:outlineLvl w:val="2"/>
        <w:rPr>
          <w:bCs w:val="0"/>
          <w:szCs w:val="24"/>
        </w:rPr>
      </w:pPr>
      <w:r w:rsidRPr="007B304E">
        <w:rPr>
          <w:bCs w:val="0"/>
          <w:szCs w:val="24"/>
        </w:rPr>
        <w:t>2</w:t>
      </w:r>
      <w:r w:rsidRPr="007B304E">
        <w:rPr>
          <w:rFonts w:hint="eastAsia"/>
          <w:bCs w:val="0"/>
          <w:szCs w:val="24"/>
        </w:rPr>
        <w:t>、本企业的子公司情况</w:t>
      </w:r>
    </w:p>
    <w:p w:rsidR="00837AD7" w:rsidRPr="007B304E" w:rsidRDefault="00837AD7" w:rsidP="00837AD7">
      <w:pPr>
        <w:spacing w:line="360" w:lineRule="auto"/>
        <w:jc w:val="left"/>
        <w:rPr>
          <w:sz w:val="21"/>
          <w:szCs w:val="24"/>
        </w:rPr>
      </w:pPr>
      <w:r w:rsidRPr="007B304E">
        <w:rPr>
          <w:rFonts w:hint="eastAsia"/>
          <w:sz w:val="21"/>
          <w:szCs w:val="24"/>
        </w:rPr>
        <w:t>本企业子公司的情况详见附注</w:t>
      </w:r>
      <w:r w:rsidRPr="007B304E">
        <w:rPr>
          <w:sz w:val="21"/>
          <w:szCs w:val="24"/>
        </w:rPr>
        <w:t>“</w:t>
      </w:r>
      <w:r w:rsidRPr="007B304E">
        <w:rPr>
          <w:rFonts w:hint="eastAsia"/>
          <w:sz w:val="21"/>
          <w:szCs w:val="24"/>
        </w:rPr>
        <w:t>九、</w:t>
      </w:r>
      <w:r w:rsidRPr="007B304E">
        <w:rPr>
          <w:sz w:val="21"/>
          <w:szCs w:val="24"/>
        </w:rPr>
        <w:t>1.</w:t>
      </w:r>
      <w:r w:rsidRPr="007B304E">
        <w:rPr>
          <w:rFonts w:hint="eastAsia"/>
          <w:sz w:val="21"/>
          <w:szCs w:val="24"/>
        </w:rPr>
        <w:t>（</w:t>
      </w:r>
      <w:r w:rsidRPr="007B304E">
        <w:rPr>
          <w:sz w:val="21"/>
          <w:szCs w:val="24"/>
        </w:rPr>
        <w:t>1</w:t>
      </w:r>
      <w:r w:rsidRPr="007B304E">
        <w:rPr>
          <w:rFonts w:hint="eastAsia"/>
          <w:sz w:val="21"/>
          <w:szCs w:val="24"/>
        </w:rPr>
        <w:t>）企业集团的构成</w:t>
      </w:r>
      <w:r w:rsidRPr="007B304E">
        <w:rPr>
          <w:sz w:val="21"/>
          <w:szCs w:val="24"/>
        </w:rPr>
        <w:t>”</w:t>
      </w:r>
      <w:r w:rsidRPr="007B304E">
        <w:rPr>
          <w:rFonts w:hint="eastAsia"/>
          <w:sz w:val="21"/>
          <w:szCs w:val="24"/>
        </w:rPr>
        <w:t>相关内容。</w:t>
      </w:r>
    </w:p>
    <w:p w:rsidR="00837AD7" w:rsidRPr="007B304E" w:rsidRDefault="00837AD7" w:rsidP="00837AD7">
      <w:pPr>
        <w:pStyle w:val="Section"/>
        <w:spacing w:line="360" w:lineRule="auto"/>
        <w:outlineLvl w:val="2"/>
        <w:rPr>
          <w:bCs w:val="0"/>
          <w:szCs w:val="24"/>
        </w:rPr>
      </w:pPr>
      <w:r w:rsidRPr="007B304E">
        <w:rPr>
          <w:bCs w:val="0"/>
          <w:szCs w:val="24"/>
        </w:rPr>
        <w:t>3</w:t>
      </w:r>
      <w:r w:rsidRPr="007B304E">
        <w:rPr>
          <w:rFonts w:hint="eastAsia"/>
          <w:bCs w:val="0"/>
          <w:szCs w:val="24"/>
        </w:rPr>
        <w:t>、本企业合营和联营企业情况</w:t>
      </w:r>
    </w:p>
    <w:p w:rsidR="00837AD7" w:rsidRPr="007B304E" w:rsidRDefault="00837AD7" w:rsidP="00837AD7">
      <w:pPr>
        <w:spacing w:line="360" w:lineRule="auto"/>
        <w:jc w:val="left"/>
        <w:rPr>
          <w:sz w:val="21"/>
          <w:szCs w:val="24"/>
        </w:rPr>
      </w:pPr>
      <w:r w:rsidRPr="007B304E">
        <w:rPr>
          <w:rFonts w:hint="eastAsia"/>
          <w:sz w:val="21"/>
          <w:szCs w:val="24"/>
        </w:rPr>
        <w:t>本企业重要的合营或联营企业详见附注</w:t>
      </w:r>
      <w:r w:rsidRPr="007B304E">
        <w:rPr>
          <w:sz w:val="21"/>
          <w:szCs w:val="24"/>
        </w:rPr>
        <w:t>“</w:t>
      </w:r>
      <w:r w:rsidRPr="007B304E">
        <w:rPr>
          <w:rFonts w:hint="eastAsia"/>
          <w:sz w:val="21"/>
          <w:szCs w:val="24"/>
        </w:rPr>
        <w:t>九、</w:t>
      </w:r>
      <w:r w:rsidRPr="007B304E">
        <w:rPr>
          <w:sz w:val="21"/>
          <w:szCs w:val="24"/>
        </w:rPr>
        <w:t>3.</w:t>
      </w:r>
      <w:r w:rsidRPr="007B304E">
        <w:rPr>
          <w:rFonts w:hint="eastAsia"/>
          <w:sz w:val="21"/>
          <w:szCs w:val="24"/>
        </w:rPr>
        <w:t>（</w:t>
      </w:r>
      <w:r w:rsidRPr="007B304E">
        <w:rPr>
          <w:sz w:val="21"/>
          <w:szCs w:val="24"/>
        </w:rPr>
        <w:t>1</w:t>
      </w:r>
      <w:r w:rsidRPr="007B304E">
        <w:rPr>
          <w:rFonts w:hint="eastAsia"/>
          <w:sz w:val="21"/>
          <w:szCs w:val="24"/>
        </w:rPr>
        <w:t>）重要的联营企业</w:t>
      </w:r>
      <w:r w:rsidRPr="007B304E">
        <w:rPr>
          <w:sz w:val="21"/>
          <w:szCs w:val="24"/>
        </w:rPr>
        <w:t>”</w:t>
      </w:r>
      <w:r w:rsidRPr="007B304E">
        <w:rPr>
          <w:rFonts w:hint="eastAsia"/>
          <w:sz w:val="21"/>
          <w:szCs w:val="24"/>
        </w:rPr>
        <w:t>相关内容。</w:t>
      </w:r>
    </w:p>
    <w:p w:rsidR="00837AD7" w:rsidRPr="007B304E" w:rsidRDefault="00837AD7" w:rsidP="00837AD7">
      <w:pPr>
        <w:spacing w:line="360" w:lineRule="auto"/>
        <w:jc w:val="left"/>
        <w:rPr>
          <w:sz w:val="21"/>
          <w:szCs w:val="24"/>
        </w:rPr>
      </w:pPr>
      <w:r w:rsidRPr="007B304E">
        <w:rPr>
          <w:rFonts w:hint="eastAsia"/>
          <w:sz w:val="21"/>
          <w:szCs w:val="24"/>
        </w:rPr>
        <w:t>本期与本公司发生关联方交易，或前期与本公司发生关联方交易形成余额的其他合营或联营企业情况如下：</w:t>
      </w:r>
    </w:p>
    <w:tbl>
      <w:tblPr>
        <w:tblW w:w="0" w:type="auto"/>
        <w:tblInd w:w="28" w:type="dxa"/>
        <w:tblLayout w:type="fixed"/>
        <w:tblCellMar>
          <w:left w:w="28" w:type="dxa"/>
          <w:right w:w="28" w:type="dxa"/>
        </w:tblCellMar>
        <w:tblLook w:val="0000" w:firstRow="0" w:lastRow="0" w:firstColumn="0" w:lastColumn="0" w:noHBand="0" w:noVBand="0"/>
      </w:tblPr>
      <w:tblGrid>
        <w:gridCol w:w="4782"/>
        <w:gridCol w:w="4786"/>
      </w:tblGrid>
      <w:tr w:rsidR="00837AD7" w:rsidRPr="007B304E" w:rsidTr="00D57689">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合营或联营企业名称</w:t>
            </w:r>
          </w:p>
        </w:tc>
        <w:tc>
          <w:tcPr>
            <w:tcW w:w="478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与本企业关系</w:t>
            </w:r>
          </w:p>
        </w:tc>
      </w:tr>
      <w:tr w:rsidR="00837AD7" w:rsidRPr="007B304E" w:rsidTr="00D57689">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京能电源</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联营企业</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4</w:t>
      </w:r>
      <w:r w:rsidRPr="007B304E">
        <w:rPr>
          <w:rFonts w:hint="eastAsia"/>
          <w:bCs w:val="0"/>
          <w:szCs w:val="24"/>
        </w:rPr>
        <w:t>、其他关联方情况</w:t>
      </w:r>
    </w:p>
    <w:tbl>
      <w:tblPr>
        <w:tblW w:w="0" w:type="auto"/>
        <w:tblInd w:w="28" w:type="dxa"/>
        <w:tblLayout w:type="fixed"/>
        <w:tblCellMar>
          <w:left w:w="28" w:type="dxa"/>
          <w:right w:w="28" w:type="dxa"/>
        </w:tblCellMar>
        <w:tblLook w:val="0000" w:firstRow="0" w:lastRow="0" w:firstColumn="0" w:lastColumn="0" w:noHBand="0" w:noVBand="0"/>
      </w:tblPr>
      <w:tblGrid>
        <w:gridCol w:w="4782"/>
        <w:gridCol w:w="4786"/>
      </w:tblGrid>
      <w:tr w:rsidR="00837AD7" w:rsidRPr="007B304E" w:rsidTr="00D57689">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其他关联方名称</w:t>
            </w:r>
          </w:p>
        </w:tc>
        <w:tc>
          <w:tcPr>
            <w:tcW w:w="478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其他关联方与本企业关系</w:t>
            </w:r>
          </w:p>
        </w:tc>
      </w:tr>
      <w:tr w:rsidR="00837AD7" w:rsidRPr="007B304E" w:rsidTr="00D57689">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美国劳雷工业有限公司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子公司劳雷工业有限公司高管方励控制的企业</w:t>
            </w:r>
          </w:p>
        </w:tc>
      </w:tr>
      <w:tr w:rsidR="00837AD7" w:rsidRPr="007B304E" w:rsidTr="00D57689">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上海劳雷仪器系统有限公司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子公司劳雷工业有限公司高管方励控制的企业</w:t>
            </w:r>
          </w:p>
        </w:tc>
      </w:tr>
      <w:tr w:rsidR="00837AD7" w:rsidRPr="007B304E" w:rsidTr="00D57689">
        <w:tblPrEx>
          <w:tblCellMar>
            <w:top w:w="0" w:type="dxa"/>
            <w:bottom w:w="0" w:type="dxa"/>
          </w:tblCellMar>
        </w:tblPrEx>
        <w:tc>
          <w:tcPr>
            <w:tcW w:w="478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北京劳雷物理探测仪器有限公司</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子公司劳雷工业有限公司高管方励控制的企业</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5</w:t>
      </w:r>
      <w:r w:rsidRPr="007B304E">
        <w:rPr>
          <w:rFonts w:hint="eastAsia"/>
          <w:bCs w:val="0"/>
          <w:szCs w:val="24"/>
        </w:rPr>
        <w:t>、关联交易情况</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）购销商品、提供和接受劳务的关联交易</w:t>
      </w:r>
    </w:p>
    <w:p w:rsidR="00837AD7" w:rsidRPr="007B304E" w:rsidRDefault="00837AD7" w:rsidP="00837AD7">
      <w:pPr>
        <w:spacing w:line="360" w:lineRule="auto"/>
        <w:jc w:val="left"/>
        <w:rPr>
          <w:sz w:val="21"/>
          <w:szCs w:val="24"/>
        </w:rPr>
      </w:pPr>
      <w:r w:rsidRPr="007B304E">
        <w:rPr>
          <w:rFonts w:hint="eastAsia"/>
          <w:sz w:val="21"/>
          <w:szCs w:val="24"/>
        </w:rPr>
        <w:t>采购商品</w:t>
      </w:r>
      <w:r w:rsidRPr="007B304E">
        <w:rPr>
          <w:sz w:val="21"/>
          <w:szCs w:val="24"/>
        </w:rPr>
        <w:t>/</w:t>
      </w:r>
      <w:r w:rsidRPr="007B304E">
        <w:rPr>
          <w:rFonts w:hint="eastAsia"/>
          <w:sz w:val="21"/>
          <w:szCs w:val="24"/>
        </w:rPr>
        <w:t>接受劳务情况表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540"/>
        <w:gridCol w:w="1454"/>
        <w:gridCol w:w="1454"/>
        <w:gridCol w:w="1707"/>
        <w:gridCol w:w="1707"/>
        <w:gridCol w:w="1707"/>
      </w:tblGrid>
      <w:tr w:rsidR="00837AD7" w:rsidRPr="007B304E" w:rsidTr="00D57689">
        <w:tblPrEx>
          <w:tblCellMar>
            <w:top w:w="0" w:type="dxa"/>
            <w:bottom w:w="0" w:type="dxa"/>
          </w:tblCellMar>
        </w:tblPrEx>
        <w:tc>
          <w:tcPr>
            <w:tcW w:w="154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关联方</w:t>
            </w:r>
          </w:p>
        </w:tc>
        <w:tc>
          <w:tcPr>
            <w:tcW w:w="145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关联交易内容</w:t>
            </w:r>
          </w:p>
        </w:tc>
        <w:tc>
          <w:tcPr>
            <w:tcW w:w="145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170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获批的交易额度</w:t>
            </w:r>
          </w:p>
        </w:tc>
        <w:tc>
          <w:tcPr>
            <w:tcW w:w="170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是否超过交易额度</w:t>
            </w:r>
          </w:p>
        </w:tc>
        <w:tc>
          <w:tcPr>
            <w:tcW w:w="170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上期发生额</w:t>
            </w:r>
          </w:p>
        </w:tc>
      </w:tr>
    </w:tbl>
    <w:p w:rsidR="00837AD7" w:rsidRPr="007B304E" w:rsidRDefault="00837AD7" w:rsidP="00837AD7">
      <w:pPr>
        <w:spacing w:line="360" w:lineRule="auto"/>
        <w:jc w:val="left"/>
        <w:rPr>
          <w:sz w:val="21"/>
          <w:szCs w:val="24"/>
        </w:rPr>
      </w:pPr>
      <w:r w:rsidRPr="007B304E">
        <w:rPr>
          <w:rFonts w:hint="eastAsia"/>
          <w:sz w:val="21"/>
          <w:szCs w:val="24"/>
        </w:rPr>
        <w:t>出售商品</w:t>
      </w:r>
      <w:r w:rsidRPr="007B304E">
        <w:rPr>
          <w:sz w:val="21"/>
          <w:szCs w:val="24"/>
        </w:rPr>
        <w:t>/</w:t>
      </w:r>
      <w:r w:rsidRPr="007B304E">
        <w:rPr>
          <w:rFonts w:hint="eastAsia"/>
          <w:sz w:val="21"/>
          <w:szCs w:val="24"/>
        </w:rPr>
        <w:t>提供劳务情况表</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686"/>
        <w:gridCol w:w="1960"/>
        <w:gridCol w:w="1961"/>
        <w:gridCol w:w="1961"/>
      </w:tblGrid>
      <w:tr w:rsidR="00837AD7" w:rsidRPr="007B304E" w:rsidTr="00D57689">
        <w:tblPrEx>
          <w:tblCellMar>
            <w:top w:w="0" w:type="dxa"/>
            <w:bottom w:w="0" w:type="dxa"/>
          </w:tblCellMar>
        </w:tblPrEx>
        <w:tc>
          <w:tcPr>
            <w:tcW w:w="368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关联方</w:t>
            </w:r>
          </w:p>
        </w:tc>
        <w:tc>
          <w:tcPr>
            <w:tcW w:w="19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关联交易内容</w:t>
            </w:r>
          </w:p>
        </w:tc>
        <w:tc>
          <w:tcPr>
            <w:tcW w:w="196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196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6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19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技术服务收入</w:t>
            </w:r>
          </w:p>
        </w:tc>
        <w:tc>
          <w:tcPr>
            <w:tcW w:w="19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2,987,565.29</w:t>
            </w:r>
          </w:p>
        </w:tc>
        <w:tc>
          <w:tcPr>
            <w:tcW w:w="19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购销商品、提供和接受劳务的关联交易说明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）关联担保情况</w:t>
      </w:r>
    </w:p>
    <w:p w:rsidR="00837AD7" w:rsidRPr="007B304E" w:rsidRDefault="00837AD7" w:rsidP="00837AD7">
      <w:pPr>
        <w:spacing w:line="360" w:lineRule="auto"/>
        <w:jc w:val="left"/>
        <w:rPr>
          <w:sz w:val="21"/>
          <w:szCs w:val="24"/>
        </w:rPr>
      </w:pPr>
      <w:r w:rsidRPr="007B304E">
        <w:rPr>
          <w:rFonts w:hint="eastAsia"/>
          <w:sz w:val="21"/>
          <w:szCs w:val="24"/>
        </w:rPr>
        <w:t>本公司作为担保方</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694"/>
        <w:gridCol w:w="1417"/>
        <w:gridCol w:w="1843"/>
        <w:gridCol w:w="1843"/>
        <w:gridCol w:w="1773"/>
      </w:tblGrid>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被担保方</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担保金额</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担保起始日</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担保到期日</w:t>
            </w:r>
          </w:p>
        </w:tc>
        <w:tc>
          <w:tcPr>
            <w:tcW w:w="177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担保是否已经履行完毕</w:t>
            </w:r>
          </w:p>
        </w:tc>
      </w:tr>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北京海兰盈华科技有限公司</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6,493,600.00</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2015</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04</w:t>
            </w:r>
            <w:r w:rsidRPr="007B304E">
              <w:rPr>
                <w:rFonts w:hint="eastAsia"/>
                <w:sz w:val="21"/>
                <w:szCs w:val="24"/>
              </w:rPr>
              <w:t>日</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2016</w:t>
            </w:r>
            <w:r w:rsidRPr="007B304E">
              <w:rPr>
                <w:rFonts w:hint="eastAsia"/>
                <w:sz w:val="21"/>
                <w:szCs w:val="24"/>
              </w:rPr>
              <w:t>年</w:t>
            </w:r>
            <w:r w:rsidRPr="007B304E">
              <w:rPr>
                <w:sz w:val="21"/>
                <w:szCs w:val="24"/>
              </w:rPr>
              <w:t>01</w:t>
            </w:r>
            <w:r w:rsidRPr="007B304E">
              <w:rPr>
                <w:rFonts w:hint="eastAsia"/>
                <w:sz w:val="21"/>
                <w:szCs w:val="24"/>
              </w:rPr>
              <w:t>月</w:t>
            </w:r>
            <w:r w:rsidRPr="007B304E">
              <w:rPr>
                <w:sz w:val="21"/>
                <w:szCs w:val="24"/>
              </w:rPr>
              <w:t>04</w:t>
            </w:r>
            <w:r w:rsidRPr="007B304E">
              <w:rPr>
                <w:rFonts w:hint="eastAsia"/>
                <w:sz w:val="21"/>
                <w:szCs w:val="24"/>
              </w:rPr>
              <w:t>日</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否</w:t>
            </w:r>
          </w:p>
        </w:tc>
      </w:tr>
      <w:tr w:rsidR="00837AD7" w:rsidRPr="007B304E" w:rsidTr="00D57689">
        <w:tblPrEx>
          <w:tblCellMar>
            <w:top w:w="0" w:type="dxa"/>
            <w:bottom w:w="0" w:type="dxa"/>
          </w:tblCellMar>
        </w:tblPrEx>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本公司、申万秋、王和平</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20,000,000.00</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2015</w:t>
            </w:r>
            <w:r w:rsidRPr="007B304E">
              <w:rPr>
                <w:rFonts w:hint="eastAsia"/>
                <w:sz w:val="21"/>
                <w:szCs w:val="24"/>
              </w:rPr>
              <w:t>年</w:t>
            </w:r>
            <w:r w:rsidRPr="007B304E">
              <w:rPr>
                <w:sz w:val="21"/>
                <w:szCs w:val="24"/>
              </w:rPr>
              <w:t>05</w:t>
            </w:r>
            <w:r w:rsidRPr="007B304E">
              <w:rPr>
                <w:rFonts w:hint="eastAsia"/>
                <w:sz w:val="21"/>
                <w:szCs w:val="24"/>
              </w:rPr>
              <w:t>月</w:t>
            </w:r>
            <w:r w:rsidRPr="007B304E">
              <w:rPr>
                <w:sz w:val="21"/>
                <w:szCs w:val="24"/>
              </w:rPr>
              <w:t>04</w:t>
            </w:r>
            <w:r w:rsidRPr="007B304E">
              <w:rPr>
                <w:rFonts w:hint="eastAsia"/>
                <w:sz w:val="21"/>
                <w:szCs w:val="24"/>
              </w:rPr>
              <w:t>日</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2016</w:t>
            </w:r>
            <w:r w:rsidRPr="007B304E">
              <w:rPr>
                <w:rFonts w:hint="eastAsia"/>
                <w:sz w:val="21"/>
                <w:szCs w:val="24"/>
              </w:rPr>
              <w:t>年</w:t>
            </w:r>
            <w:r w:rsidRPr="007B304E">
              <w:rPr>
                <w:sz w:val="21"/>
                <w:szCs w:val="24"/>
              </w:rPr>
              <w:t>04</w:t>
            </w:r>
            <w:r w:rsidRPr="007B304E">
              <w:rPr>
                <w:rFonts w:hint="eastAsia"/>
                <w:sz w:val="21"/>
                <w:szCs w:val="24"/>
              </w:rPr>
              <w:t>月</w:t>
            </w:r>
            <w:r w:rsidRPr="007B304E">
              <w:rPr>
                <w:sz w:val="21"/>
                <w:szCs w:val="24"/>
              </w:rPr>
              <w:t>28</w:t>
            </w:r>
            <w:r w:rsidRPr="007B304E">
              <w:rPr>
                <w:rFonts w:hint="eastAsia"/>
                <w:sz w:val="21"/>
                <w:szCs w:val="24"/>
              </w:rPr>
              <w:t>日</w:t>
            </w: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否</w:t>
            </w:r>
          </w:p>
        </w:tc>
      </w:tr>
    </w:tbl>
    <w:p w:rsidR="00837AD7" w:rsidRPr="007B304E" w:rsidRDefault="00837AD7" w:rsidP="00837AD7">
      <w:pPr>
        <w:spacing w:line="360" w:lineRule="auto"/>
        <w:jc w:val="left"/>
        <w:rPr>
          <w:sz w:val="21"/>
          <w:szCs w:val="24"/>
        </w:rPr>
      </w:pPr>
      <w:r w:rsidRPr="007B304E">
        <w:rPr>
          <w:rFonts w:hint="eastAsia"/>
          <w:sz w:val="21"/>
          <w:szCs w:val="24"/>
        </w:rPr>
        <w:t>本公司作为被担保方</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13"/>
        <w:gridCol w:w="1915"/>
        <w:gridCol w:w="1914"/>
        <w:gridCol w:w="1914"/>
        <w:gridCol w:w="1914"/>
      </w:tblGrid>
      <w:tr w:rsidR="00837AD7" w:rsidRPr="007B304E" w:rsidTr="00D57689">
        <w:tblPrEx>
          <w:tblCellMar>
            <w:top w:w="0" w:type="dxa"/>
            <w:bottom w:w="0" w:type="dxa"/>
          </w:tblCellMar>
        </w:tblPrEx>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担保方</w:t>
            </w:r>
          </w:p>
        </w:tc>
        <w:tc>
          <w:tcPr>
            <w:tcW w:w="191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担保金额</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担保起始日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担保到期日</w:t>
            </w:r>
          </w:p>
        </w:tc>
        <w:tc>
          <w:tcPr>
            <w:tcW w:w="191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担保是否已经履行完毕</w:t>
            </w:r>
          </w:p>
        </w:tc>
      </w:tr>
    </w:tbl>
    <w:p w:rsidR="00837AD7" w:rsidRPr="007B304E" w:rsidRDefault="00837AD7" w:rsidP="00837AD7">
      <w:pPr>
        <w:spacing w:line="360" w:lineRule="auto"/>
        <w:jc w:val="left"/>
        <w:rPr>
          <w:sz w:val="21"/>
          <w:szCs w:val="24"/>
        </w:rPr>
      </w:pPr>
      <w:r w:rsidRPr="007B304E">
        <w:rPr>
          <w:rFonts w:hint="eastAsia"/>
          <w:sz w:val="21"/>
          <w:szCs w:val="24"/>
        </w:rPr>
        <w:t>关联担保情况说明</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）关键管理人员报酬</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188"/>
        <w:gridCol w:w="3190"/>
        <w:gridCol w:w="3191"/>
      </w:tblGrid>
      <w:tr w:rsidR="00837AD7" w:rsidRPr="007B304E" w:rsidTr="00D57689">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1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9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18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关键管理人员薪酬</w:t>
            </w:r>
          </w:p>
        </w:tc>
        <w:tc>
          <w:tcPr>
            <w:tcW w:w="31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1,982,732.38</w:t>
            </w:r>
          </w:p>
        </w:tc>
        <w:tc>
          <w:tcPr>
            <w:tcW w:w="319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2,694,038.32</w:t>
            </w:r>
          </w:p>
        </w:tc>
      </w:tr>
    </w:tbl>
    <w:p w:rsidR="00837AD7" w:rsidRPr="007B304E" w:rsidRDefault="00837AD7" w:rsidP="00837AD7">
      <w:pPr>
        <w:pStyle w:val="Section"/>
        <w:spacing w:line="360" w:lineRule="auto"/>
        <w:outlineLvl w:val="2"/>
        <w:rPr>
          <w:bCs w:val="0"/>
          <w:szCs w:val="24"/>
        </w:rPr>
      </w:pPr>
      <w:r w:rsidRPr="007B304E">
        <w:rPr>
          <w:bCs w:val="0"/>
          <w:szCs w:val="24"/>
        </w:rPr>
        <w:t>6</w:t>
      </w:r>
      <w:r w:rsidRPr="007B304E">
        <w:rPr>
          <w:rFonts w:hint="eastAsia"/>
          <w:bCs w:val="0"/>
          <w:szCs w:val="24"/>
        </w:rPr>
        <w:t>、关联方应收应付款项</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）应收项目</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276"/>
        <w:gridCol w:w="3260"/>
        <w:gridCol w:w="1418"/>
        <w:gridCol w:w="1134"/>
        <w:gridCol w:w="1220"/>
        <w:gridCol w:w="1258"/>
      </w:tblGrid>
      <w:tr w:rsidR="00837AD7" w:rsidRPr="007B304E" w:rsidTr="00D57689">
        <w:tblPrEx>
          <w:tblCellMar>
            <w:top w:w="0" w:type="dxa"/>
            <w:bottom w:w="0" w:type="dxa"/>
          </w:tblCellMar>
        </w:tblPrEx>
        <w:tc>
          <w:tcPr>
            <w:tcW w:w="127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项目名称</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关联方</w:t>
            </w:r>
          </w:p>
        </w:tc>
        <w:tc>
          <w:tcPr>
            <w:tcW w:w="2552"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2478"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1276"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3260"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12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25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坏账准备</w:t>
            </w:r>
          </w:p>
        </w:tc>
      </w:tr>
      <w:tr w:rsidR="00837AD7" w:rsidRPr="007B304E" w:rsidTr="00D57689">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应收账款</w:t>
            </w:r>
          </w:p>
        </w:tc>
        <w:tc>
          <w:tcPr>
            <w:tcW w:w="32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美国劳雷工业有限公司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75,951.05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2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应收账款</w:t>
            </w:r>
          </w:p>
        </w:tc>
        <w:tc>
          <w:tcPr>
            <w:tcW w:w="32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上海劳雷仪器系统有限公司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2,553,815.47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2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应收账款</w:t>
            </w:r>
          </w:p>
        </w:tc>
        <w:tc>
          <w:tcPr>
            <w:tcW w:w="32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北京劳雷物理探测仪器有限公司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12,367,600.73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2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预付帐款</w:t>
            </w:r>
          </w:p>
        </w:tc>
        <w:tc>
          <w:tcPr>
            <w:tcW w:w="32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上海劳雷仪器系统有限公司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1,375,766.59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2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）应付项目</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701"/>
        <w:gridCol w:w="3083"/>
        <w:gridCol w:w="2392"/>
        <w:gridCol w:w="2392"/>
      </w:tblGrid>
      <w:tr w:rsidR="00837AD7" w:rsidRPr="007B304E" w:rsidTr="00D57689">
        <w:tblPrEx>
          <w:tblCellMar>
            <w:top w:w="0" w:type="dxa"/>
            <w:bottom w:w="0" w:type="dxa"/>
          </w:tblCellMar>
        </w:tblPrEx>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项目名称</w:t>
            </w:r>
          </w:p>
        </w:tc>
        <w:tc>
          <w:tcPr>
            <w:tcW w:w="308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关联方</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期末账面余额</w:t>
            </w:r>
          </w:p>
        </w:tc>
        <w:tc>
          <w:tcPr>
            <w:tcW w:w="23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期初账面余额</w:t>
            </w:r>
          </w:p>
        </w:tc>
      </w:tr>
      <w:tr w:rsidR="00837AD7" w:rsidRPr="007B304E" w:rsidTr="00D57689">
        <w:tblPrEx>
          <w:tblCellMar>
            <w:top w:w="0" w:type="dxa"/>
            <w:bottom w:w="0" w:type="dxa"/>
          </w:tblCellMar>
        </w:tblPrEx>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应付账款</w:t>
            </w:r>
          </w:p>
        </w:tc>
        <w:tc>
          <w:tcPr>
            <w:tcW w:w="30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上海劳雷仪器系统有限公司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3,503,668.00</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应付账款</w:t>
            </w:r>
          </w:p>
        </w:tc>
        <w:tc>
          <w:tcPr>
            <w:tcW w:w="30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美国劳雷工业有限公司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2,386.97</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其他应付款</w:t>
            </w:r>
          </w:p>
        </w:tc>
        <w:tc>
          <w:tcPr>
            <w:tcW w:w="308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北京劳雷物理探测仪器有限公司</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2,458,419.76</w:t>
            </w:r>
          </w:p>
        </w:tc>
        <w:tc>
          <w:tcPr>
            <w:tcW w:w="23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pStyle w:val="Chapter"/>
        <w:spacing w:line="360" w:lineRule="auto"/>
        <w:outlineLvl w:val="1"/>
        <w:rPr>
          <w:bCs w:val="0"/>
        </w:rPr>
      </w:pPr>
      <w:r w:rsidRPr="007B304E">
        <w:rPr>
          <w:rFonts w:hint="eastAsia"/>
          <w:bCs w:val="0"/>
        </w:rPr>
        <w:t>十一、股份支付</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、股份支付总体情况</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pStyle w:val="Section"/>
        <w:spacing w:line="360" w:lineRule="auto"/>
        <w:outlineLvl w:val="2"/>
        <w:rPr>
          <w:bCs w:val="0"/>
          <w:szCs w:val="24"/>
        </w:rPr>
      </w:pPr>
      <w:r w:rsidRPr="007B304E">
        <w:rPr>
          <w:bCs w:val="0"/>
          <w:szCs w:val="24"/>
        </w:rPr>
        <w:t>2</w:t>
      </w:r>
      <w:r w:rsidRPr="007B304E">
        <w:rPr>
          <w:rFonts w:hint="eastAsia"/>
          <w:bCs w:val="0"/>
          <w:szCs w:val="24"/>
        </w:rPr>
        <w:t>、以权益结算的股份支付情况</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pStyle w:val="Section"/>
        <w:spacing w:line="360" w:lineRule="auto"/>
        <w:outlineLvl w:val="2"/>
        <w:rPr>
          <w:bCs w:val="0"/>
          <w:szCs w:val="24"/>
        </w:rPr>
      </w:pPr>
      <w:r w:rsidRPr="007B304E">
        <w:rPr>
          <w:bCs w:val="0"/>
          <w:szCs w:val="24"/>
        </w:rPr>
        <w:t>3</w:t>
      </w:r>
      <w:r w:rsidRPr="007B304E">
        <w:rPr>
          <w:rFonts w:hint="eastAsia"/>
          <w:bCs w:val="0"/>
          <w:szCs w:val="24"/>
        </w:rPr>
        <w:t>、以现金结算的股份支付情况</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pStyle w:val="Section"/>
        <w:spacing w:line="360" w:lineRule="auto"/>
        <w:outlineLvl w:val="2"/>
        <w:rPr>
          <w:bCs w:val="0"/>
          <w:szCs w:val="24"/>
        </w:rPr>
      </w:pPr>
      <w:r w:rsidRPr="007B304E">
        <w:rPr>
          <w:bCs w:val="0"/>
          <w:szCs w:val="24"/>
        </w:rPr>
        <w:t>4</w:t>
      </w:r>
      <w:r w:rsidRPr="007B304E">
        <w:rPr>
          <w:rFonts w:hint="eastAsia"/>
          <w:bCs w:val="0"/>
          <w:szCs w:val="24"/>
        </w:rPr>
        <w:t>、股份支付的修改、终止情况</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Chapter"/>
        <w:spacing w:line="360" w:lineRule="auto"/>
        <w:outlineLvl w:val="1"/>
        <w:rPr>
          <w:bCs w:val="0"/>
        </w:rPr>
      </w:pPr>
      <w:r w:rsidRPr="007B304E">
        <w:rPr>
          <w:rFonts w:hint="eastAsia"/>
          <w:bCs w:val="0"/>
        </w:rPr>
        <w:t>十二、承诺及或有事项</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、重要承诺事项</w:t>
      </w:r>
    </w:p>
    <w:p w:rsidR="00837AD7" w:rsidRPr="007B304E" w:rsidRDefault="00837AD7" w:rsidP="00837AD7">
      <w:pPr>
        <w:spacing w:line="360" w:lineRule="auto"/>
        <w:jc w:val="left"/>
        <w:rPr>
          <w:sz w:val="21"/>
          <w:szCs w:val="24"/>
        </w:rPr>
      </w:pPr>
      <w:r w:rsidRPr="007B304E">
        <w:rPr>
          <w:rFonts w:hint="eastAsia"/>
          <w:sz w:val="21"/>
          <w:szCs w:val="24"/>
        </w:rPr>
        <w:t>资产负债表日存在的重要承诺</w:t>
      </w:r>
    </w:p>
    <w:p w:rsidR="00837AD7" w:rsidRPr="007B304E" w:rsidRDefault="00837AD7" w:rsidP="00837AD7">
      <w:pPr>
        <w:autoSpaceDE w:val="0"/>
        <w:autoSpaceDN w:val="0"/>
        <w:adjustRightInd w:val="0"/>
        <w:spacing w:line="360" w:lineRule="auto"/>
        <w:jc w:val="left"/>
        <w:rPr>
          <w:rFonts w:eastAsia="Times New Roman"/>
          <w:kern w:val="0"/>
          <w:sz w:val="21"/>
          <w:szCs w:val="24"/>
          <w:lang w:val="zh-CN"/>
        </w:rPr>
      </w:pPr>
      <w:r w:rsidRPr="007B304E">
        <w:rPr>
          <w:rFonts w:ascii="宋体" w:hAnsi="宋体" w:cs="宋体" w:hint="eastAsia"/>
          <w:kern w:val="0"/>
          <w:sz w:val="21"/>
          <w:szCs w:val="24"/>
          <w:lang w:val="zh-CN"/>
        </w:rPr>
        <w:t>请参见</w:t>
      </w:r>
      <w:r w:rsidRPr="007B304E">
        <w:rPr>
          <w:rFonts w:eastAsia="Times New Roman"/>
          <w:kern w:val="0"/>
          <w:sz w:val="21"/>
          <w:szCs w:val="24"/>
          <w:lang w:val="zh-CN"/>
        </w:rPr>
        <w:t>“</w:t>
      </w:r>
      <w:r w:rsidRPr="007B304E">
        <w:rPr>
          <w:rFonts w:ascii="宋体" w:hAnsi="宋体" w:cs="宋体" w:hint="eastAsia"/>
          <w:kern w:val="0"/>
          <w:sz w:val="21"/>
          <w:szCs w:val="24"/>
          <w:lang w:val="zh-CN"/>
        </w:rPr>
        <w:t>第五节</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重要事项</w:t>
      </w:r>
      <w:r w:rsidRPr="007B304E">
        <w:rPr>
          <w:rFonts w:eastAsia="Times New Roman"/>
          <w:kern w:val="0"/>
          <w:sz w:val="21"/>
          <w:szCs w:val="24"/>
          <w:lang w:val="zh-CN"/>
        </w:rPr>
        <w:t>” “</w:t>
      </w:r>
      <w:r w:rsidRPr="007B304E">
        <w:rPr>
          <w:rFonts w:ascii="宋体" w:hAnsi="宋体" w:cs="宋体" w:hint="eastAsia"/>
          <w:kern w:val="0"/>
          <w:sz w:val="21"/>
          <w:szCs w:val="24"/>
          <w:lang w:val="zh-CN"/>
        </w:rPr>
        <w:t>二、承诺事项履行情况</w:t>
      </w:r>
      <w:r w:rsidRPr="007B304E">
        <w:rPr>
          <w:rFonts w:eastAsia="Times New Roman"/>
          <w:kern w:val="0"/>
          <w:sz w:val="21"/>
          <w:szCs w:val="24"/>
          <w:lang w:val="zh-CN"/>
        </w:rPr>
        <w:t>”</w:t>
      </w:r>
      <w:r w:rsidRPr="007B304E">
        <w:rPr>
          <w:rFonts w:ascii="宋体" w:hAnsi="宋体" w:cs="宋体" w:hint="eastAsia"/>
          <w:kern w:val="0"/>
          <w:sz w:val="21"/>
          <w:szCs w:val="24"/>
          <w:lang w:val="zh-CN"/>
        </w:rPr>
        <w:t>。</w:t>
      </w:r>
    </w:p>
    <w:p w:rsidR="00837AD7" w:rsidRPr="007B304E" w:rsidRDefault="00837AD7" w:rsidP="00837AD7">
      <w:pPr>
        <w:pStyle w:val="Section"/>
        <w:spacing w:line="360" w:lineRule="auto"/>
        <w:outlineLvl w:val="2"/>
        <w:rPr>
          <w:bCs w:val="0"/>
          <w:szCs w:val="24"/>
        </w:rPr>
      </w:pPr>
      <w:r w:rsidRPr="007B304E">
        <w:rPr>
          <w:bCs w:val="0"/>
          <w:szCs w:val="24"/>
        </w:rPr>
        <w:t>2</w:t>
      </w:r>
      <w:r w:rsidRPr="007B304E">
        <w:rPr>
          <w:rFonts w:hint="eastAsia"/>
          <w:bCs w:val="0"/>
          <w:szCs w:val="24"/>
        </w:rPr>
        <w:t>、或有事项</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）资产负债表日存在的重要或有事项</w:t>
      </w:r>
    </w:p>
    <w:p w:rsidR="00837AD7" w:rsidRPr="007B304E" w:rsidRDefault="00837AD7" w:rsidP="00837AD7">
      <w:pPr>
        <w:autoSpaceDE w:val="0"/>
        <w:autoSpaceDN w:val="0"/>
        <w:adjustRightInd w:val="0"/>
        <w:spacing w:before="0" w:after="0" w:line="360" w:lineRule="auto"/>
        <w:jc w:val="left"/>
        <w:rPr>
          <w:rFonts w:eastAsia="Times New Roman"/>
          <w:kern w:val="0"/>
          <w:sz w:val="22"/>
          <w:szCs w:val="24"/>
          <w:lang w:val="zh-CN"/>
        </w:rPr>
      </w:pPr>
      <w:r w:rsidRPr="007B304E">
        <w:rPr>
          <w:rFonts w:ascii="宋体" w:hAnsi="宋体" w:cs="宋体" w:hint="eastAsia"/>
          <w:kern w:val="0"/>
          <w:sz w:val="22"/>
          <w:szCs w:val="24"/>
          <w:lang w:val="zh-CN"/>
        </w:rPr>
        <w:t>截至</w:t>
      </w:r>
      <w:r w:rsidRPr="007B304E">
        <w:rPr>
          <w:rFonts w:eastAsia="Times New Roman"/>
          <w:kern w:val="0"/>
          <w:sz w:val="22"/>
          <w:szCs w:val="24"/>
          <w:lang w:val="en-GB"/>
        </w:rPr>
        <w:t>2015</w:t>
      </w:r>
      <w:r w:rsidRPr="007B304E">
        <w:rPr>
          <w:rFonts w:ascii="宋体" w:hAnsi="宋体" w:cs="宋体" w:hint="eastAsia"/>
          <w:kern w:val="0"/>
          <w:sz w:val="22"/>
          <w:szCs w:val="24"/>
          <w:lang w:val="zh-CN"/>
        </w:rPr>
        <w:t>年</w:t>
      </w:r>
      <w:r w:rsidRPr="007B304E">
        <w:rPr>
          <w:rFonts w:eastAsia="Times New Roman"/>
          <w:kern w:val="0"/>
          <w:sz w:val="22"/>
          <w:szCs w:val="24"/>
          <w:lang w:val="en-GB"/>
        </w:rPr>
        <w:t>12</w:t>
      </w:r>
      <w:r w:rsidRPr="007B304E">
        <w:rPr>
          <w:rFonts w:ascii="宋体" w:hAnsi="宋体" w:cs="宋体" w:hint="eastAsia"/>
          <w:kern w:val="0"/>
          <w:sz w:val="22"/>
          <w:szCs w:val="24"/>
          <w:lang w:val="zh-CN"/>
        </w:rPr>
        <w:t>月</w:t>
      </w:r>
      <w:r w:rsidRPr="007B304E">
        <w:rPr>
          <w:rFonts w:eastAsia="Times New Roman"/>
          <w:kern w:val="0"/>
          <w:sz w:val="22"/>
          <w:szCs w:val="24"/>
          <w:lang w:val="en-GB"/>
        </w:rPr>
        <w:t>31</w:t>
      </w:r>
      <w:r w:rsidRPr="007B304E">
        <w:rPr>
          <w:rFonts w:ascii="宋体" w:hAnsi="宋体" w:cs="宋体" w:hint="eastAsia"/>
          <w:kern w:val="0"/>
          <w:sz w:val="22"/>
          <w:szCs w:val="24"/>
          <w:lang w:val="zh-CN"/>
        </w:rPr>
        <w:t>日，本集团无重大或有事项。</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）公司没有需要披露的重要或有事项，也应予以说明</w:t>
      </w:r>
    </w:p>
    <w:p w:rsidR="00837AD7" w:rsidRPr="007B304E" w:rsidRDefault="00837AD7" w:rsidP="00837AD7">
      <w:pPr>
        <w:spacing w:line="360" w:lineRule="auto"/>
        <w:jc w:val="left"/>
        <w:rPr>
          <w:sz w:val="21"/>
          <w:szCs w:val="24"/>
        </w:rPr>
      </w:pPr>
      <w:r w:rsidRPr="007B304E">
        <w:rPr>
          <w:rFonts w:hint="eastAsia"/>
          <w:sz w:val="21"/>
          <w:szCs w:val="24"/>
        </w:rPr>
        <w:t>公司不存在需要披露的重要或有事项。</w:t>
      </w:r>
    </w:p>
    <w:p w:rsidR="00837AD7" w:rsidRPr="007B304E" w:rsidRDefault="00837AD7" w:rsidP="00837AD7">
      <w:pPr>
        <w:pStyle w:val="Chapter"/>
        <w:spacing w:line="360" w:lineRule="auto"/>
        <w:outlineLvl w:val="1"/>
        <w:rPr>
          <w:bCs w:val="0"/>
        </w:rPr>
      </w:pPr>
      <w:r w:rsidRPr="007B304E">
        <w:rPr>
          <w:rFonts w:hint="eastAsia"/>
          <w:bCs w:val="0"/>
        </w:rPr>
        <w:t>十三、资产负债表日后事项</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、利润分配情况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983"/>
        <w:gridCol w:w="4585"/>
      </w:tblGrid>
      <w:tr w:rsidR="00837AD7" w:rsidRPr="007B304E" w:rsidTr="00D57689">
        <w:tblPrEx>
          <w:tblCellMar>
            <w:top w:w="0" w:type="dxa"/>
            <w:bottom w:w="0" w:type="dxa"/>
          </w:tblCellMar>
        </w:tblPrEx>
        <w:tc>
          <w:tcPr>
            <w:tcW w:w="498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拟分配的利润或股利</w:t>
            </w:r>
          </w:p>
        </w:tc>
        <w:tc>
          <w:tcPr>
            <w:tcW w:w="45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7,246,819.44</w:t>
            </w:r>
          </w:p>
        </w:tc>
      </w:tr>
      <w:tr w:rsidR="00837AD7" w:rsidRPr="007B304E" w:rsidTr="00D57689">
        <w:tblPrEx>
          <w:tblCellMar>
            <w:top w:w="0" w:type="dxa"/>
            <w:bottom w:w="0" w:type="dxa"/>
          </w:tblCellMar>
        </w:tblPrEx>
        <w:tc>
          <w:tcPr>
            <w:tcW w:w="498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经审议批准宣告发放的利润或股利</w:t>
            </w:r>
          </w:p>
        </w:tc>
        <w:tc>
          <w:tcPr>
            <w:tcW w:w="45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7,246,819.44</w:t>
            </w:r>
          </w:p>
        </w:tc>
      </w:tr>
    </w:tbl>
    <w:p w:rsidR="00837AD7" w:rsidRPr="007B304E" w:rsidRDefault="00837AD7" w:rsidP="00837AD7">
      <w:pPr>
        <w:pStyle w:val="Section"/>
        <w:spacing w:line="360" w:lineRule="auto"/>
        <w:outlineLvl w:val="2"/>
        <w:rPr>
          <w:bCs w:val="0"/>
          <w:szCs w:val="24"/>
        </w:rPr>
      </w:pPr>
      <w:r w:rsidRPr="007B304E">
        <w:rPr>
          <w:bCs w:val="0"/>
          <w:szCs w:val="24"/>
        </w:rPr>
        <w:t>2</w:t>
      </w:r>
      <w:r w:rsidRPr="007B304E">
        <w:rPr>
          <w:rFonts w:hint="eastAsia"/>
          <w:bCs w:val="0"/>
          <w:szCs w:val="24"/>
        </w:rPr>
        <w:t>、销售退回</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Section"/>
        <w:spacing w:line="360" w:lineRule="auto"/>
        <w:outlineLvl w:val="2"/>
        <w:rPr>
          <w:bCs w:val="0"/>
          <w:szCs w:val="24"/>
        </w:rPr>
      </w:pPr>
      <w:r w:rsidRPr="007B304E">
        <w:rPr>
          <w:bCs w:val="0"/>
          <w:szCs w:val="24"/>
        </w:rPr>
        <w:t>3</w:t>
      </w:r>
      <w:r w:rsidRPr="007B304E">
        <w:rPr>
          <w:rFonts w:hint="eastAsia"/>
          <w:bCs w:val="0"/>
          <w:szCs w:val="24"/>
        </w:rPr>
        <w:t>、其他资产负债表日后事项说明</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Chapter"/>
        <w:spacing w:line="360" w:lineRule="auto"/>
        <w:outlineLvl w:val="1"/>
        <w:rPr>
          <w:bCs w:val="0"/>
        </w:rPr>
      </w:pPr>
      <w:r w:rsidRPr="007B304E">
        <w:rPr>
          <w:rFonts w:hint="eastAsia"/>
          <w:bCs w:val="0"/>
        </w:rPr>
        <w:t>十四、其他重要事项</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、其他对投资者决策有影响的重要交易和事项</w:t>
      </w:r>
    </w:p>
    <w:p w:rsidR="00837AD7" w:rsidRPr="007B304E" w:rsidRDefault="00837AD7" w:rsidP="00837AD7">
      <w:pPr>
        <w:autoSpaceDE w:val="0"/>
        <w:autoSpaceDN w:val="0"/>
        <w:adjustRightInd w:val="0"/>
        <w:spacing w:before="240" w:after="240" w:line="360" w:lineRule="auto"/>
        <w:ind w:firstLine="440"/>
        <w:jc w:val="left"/>
        <w:rPr>
          <w:rFonts w:eastAsia="Times New Roman"/>
          <w:kern w:val="0"/>
          <w:sz w:val="22"/>
          <w:szCs w:val="24"/>
          <w:lang w:val="zh-CN"/>
        </w:rPr>
      </w:pPr>
      <w:r w:rsidRPr="007B304E">
        <w:rPr>
          <w:rFonts w:ascii="宋体" w:hAnsi="宋体" w:cs="宋体" w:hint="eastAsia"/>
          <w:kern w:val="0"/>
          <w:sz w:val="22"/>
          <w:szCs w:val="24"/>
          <w:lang w:val="zh-CN"/>
        </w:rPr>
        <w:t>截至</w:t>
      </w:r>
      <w:r w:rsidRPr="007B304E">
        <w:rPr>
          <w:rFonts w:eastAsia="Times New Roman"/>
          <w:kern w:val="0"/>
          <w:sz w:val="22"/>
          <w:szCs w:val="24"/>
          <w:lang w:val="en-GB"/>
        </w:rPr>
        <w:t>2015</w:t>
      </w:r>
      <w:r w:rsidRPr="007B304E">
        <w:rPr>
          <w:rFonts w:ascii="宋体" w:hAnsi="宋体" w:cs="宋体" w:hint="eastAsia"/>
          <w:kern w:val="0"/>
          <w:sz w:val="22"/>
          <w:szCs w:val="24"/>
          <w:lang w:val="zh-CN"/>
        </w:rPr>
        <w:t>年</w:t>
      </w:r>
      <w:r w:rsidRPr="007B304E">
        <w:rPr>
          <w:rFonts w:eastAsia="Times New Roman"/>
          <w:kern w:val="0"/>
          <w:sz w:val="22"/>
          <w:szCs w:val="24"/>
          <w:lang w:val="en-GB"/>
        </w:rPr>
        <w:t>12</w:t>
      </w:r>
      <w:r w:rsidRPr="007B304E">
        <w:rPr>
          <w:rFonts w:ascii="宋体" w:hAnsi="宋体" w:cs="宋体" w:hint="eastAsia"/>
          <w:kern w:val="0"/>
          <w:sz w:val="22"/>
          <w:szCs w:val="24"/>
          <w:lang w:val="zh-CN"/>
        </w:rPr>
        <w:t>月</w:t>
      </w:r>
      <w:r w:rsidRPr="007B304E">
        <w:rPr>
          <w:rFonts w:eastAsia="Times New Roman"/>
          <w:kern w:val="0"/>
          <w:sz w:val="22"/>
          <w:szCs w:val="24"/>
          <w:lang w:val="en-GB"/>
        </w:rPr>
        <w:t>31</w:t>
      </w:r>
      <w:r w:rsidRPr="007B304E">
        <w:rPr>
          <w:rFonts w:ascii="宋体" w:hAnsi="宋体" w:cs="宋体" w:hint="eastAsia"/>
          <w:kern w:val="0"/>
          <w:sz w:val="22"/>
          <w:szCs w:val="24"/>
          <w:lang w:val="zh-CN"/>
        </w:rPr>
        <w:t>日，本集团无其他重要事项。</w:t>
      </w:r>
    </w:p>
    <w:p w:rsidR="00837AD7" w:rsidRPr="007B304E" w:rsidRDefault="00837AD7" w:rsidP="00837AD7">
      <w:pPr>
        <w:pStyle w:val="Chapter"/>
        <w:spacing w:line="360" w:lineRule="auto"/>
        <w:outlineLvl w:val="1"/>
        <w:rPr>
          <w:bCs w:val="0"/>
        </w:rPr>
      </w:pPr>
      <w:r w:rsidRPr="007B304E">
        <w:rPr>
          <w:rFonts w:hint="eastAsia"/>
          <w:bCs w:val="0"/>
        </w:rPr>
        <w:t>十五、母公司财务报表主要项目注释</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、应收账款</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）应收账款分类披露</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9781" w:type="dxa"/>
        <w:jc w:val="center"/>
        <w:tblLayout w:type="fixed"/>
        <w:tblCellMar>
          <w:left w:w="28" w:type="dxa"/>
          <w:right w:w="28" w:type="dxa"/>
        </w:tblCellMar>
        <w:tblLook w:val="0000" w:firstRow="0" w:lastRow="0" w:firstColumn="0" w:lastColumn="0" w:noHBand="0" w:noVBand="0"/>
      </w:tblPr>
      <w:tblGrid>
        <w:gridCol w:w="709"/>
        <w:gridCol w:w="1134"/>
        <w:gridCol w:w="567"/>
        <w:gridCol w:w="992"/>
        <w:gridCol w:w="709"/>
        <w:gridCol w:w="1134"/>
        <w:gridCol w:w="1134"/>
        <w:gridCol w:w="567"/>
        <w:gridCol w:w="992"/>
        <w:gridCol w:w="709"/>
        <w:gridCol w:w="1134"/>
      </w:tblGrid>
      <w:tr w:rsidR="00837AD7" w:rsidRPr="007B304E" w:rsidTr="00D57689">
        <w:tblPrEx>
          <w:tblCellMar>
            <w:top w:w="0" w:type="dxa"/>
            <w:bottom w:w="0" w:type="dxa"/>
          </w:tblCellMar>
        </w:tblPrEx>
        <w:trPr>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类别</w:t>
            </w:r>
          </w:p>
        </w:tc>
        <w:tc>
          <w:tcPr>
            <w:tcW w:w="4536"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4536"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rPr>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账面价值</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账面价值</w:t>
            </w:r>
          </w:p>
        </w:tc>
      </w:tr>
      <w:tr w:rsidR="00837AD7" w:rsidRPr="007B304E" w:rsidTr="00D57689">
        <w:tblPrEx>
          <w:tblCellMar>
            <w:top w:w="0" w:type="dxa"/>
            <w:bottom w:w="0" w:type="dxa"/>
          </w:tblCellMar>
        </w:tblPrEx>
        <w:trPr>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比例</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计提比例</w:t>
            </w:r>
          </w:p>
        </w:tc>
        <w:tc>
          <w:tcPr>
            <w:tcW w:w="1134"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比例</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计提比例</w:t>
            </w:r>
          </w:p>
        </w:tc>
        <w:tc>
          <w:tcPr>
            <w:tcW w:w="1134"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rPr>
          <w:jc w:val="center"/>
        </w:trPr>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按信用风险特征组合计提坏账准备的应收账款</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184,051,491.42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99.95%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16,749,482.89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9.10%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167,302,008.53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167,394,947.34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99.94%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12,292,856.71</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7.34%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155,102,090.63</w:t>
            </w:r>
          </w:p>
        </w:tc>
      </w:tr>
      <w:tr w:rsidR="00837AD7" w:rsidRPr="007B304E" w:rsidTr="00D57689">
        <w:tblPrEx>
          <w:tblCellMar>
            <w:top w:w="0" w:type="dxa"/>
            <w:bottom w:w="0" w:type="dxa"/>
          </w:tblCellMar>
        </w:tblPrEx>
        <w:trPr>
          <w:jc w:val="center"/>
        </w:trPr>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单项金额不重大但单独计提坏账准备的应收账款</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101,098.00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0.05%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101,098.00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101,098.00</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0.06%</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101,098.00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p>
        </w:tc>
      </w:tr>
      <w:tr w:rsidR="00837AD7" w:rsidRPr="007B304E" w:rsidTr="00D57689">
        <w:tblPrEx>
          <w:tblCellMar>
            <w:top w:w="0" w:type="dxa"/>
            <w:bottom w:w="0" w:type="dxa"/>
          </w:tblCellMar>
        </w:tblPrEx>
        <w:trPr>
          <w:jc w:val="center"/>
        </w:trPr>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184,152,589.42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16,850,580.89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16"/>
                <w:szCs w:val="24"/>
              </w:rPr>
            </w:pPr>
            <w:r w:rsidRPr="007B304E">
              <w:rPr>
                <w:sz w:val="16"/>
                <w:szCs w:val="24"/>
              </w:rPr>
              <w:t>167,302,008.53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167,496,045.34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12,393,954.71</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16"/>
                <w:szCs w:val="24"/>
              </w:rPr>
            </w:pPr>
            <w:r w:rsidRPr="007B304E">
              <w:rPr>
                <w:sz w:val="16"/>
                <w:szCs w:val="24"/>
              </w:rPr>
              <w:t>155,102,090.63</w:t>
            </w:r>
          </w:p>
        </w:tc>
      </w:tr>
    </w:tbl>
    <w:p w:rsidR="00837AD7" w:rsidRPr="007B304E" w:rsidRDefault="00837AD7" w:rsidP="00837AD7">
      <w:pPr>
        <w:spacing w:line="360" w:lineRule="auto"/>
        <w:jc w:val="left"/>
        <w:rPr>
          <w:sz w:val="21"/>
          <w:szCs w:val="24"/>
        </w:rPr>
      </w:pPr>
      <w:r w:rsidRPr="007B304E">
        <w:rPr>
          <w:rFonts w:hint="eastAsia"/>
          <w:sz w:val="21"/>
          <w:szCs w:val="24"/>
        </w:rPr>
        <w:t>期末单项金额重大并单项计提坏账准备的应收账款：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spacing w:line="360" w:lineRule="auto"/>
        <w:jc w:val="left"/>
        <w:rPr>
          <w:sz w:val="21"/>
          <w:szCs w:val="24"/>
        </w:rPr>
      </w:pPr>
      <w:r w:rsidRPr="007B304E">
        <w:rPr>
          <w:rFonts w:hint="eastAsia"/>
          <w:sz w:val="21"/>
          <w:szCs w:val="24"/>
        </w:rPr>
        <w:t>组合中，按账龄分析法计提坏账准备的应收账款：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spacing w:line="360" w:lineRule="auto"/>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493"/>
        <w:gridCol w:w="2295"/>
        <w:gridCol w:w="2390"/>
        <w:gridCol w:w="2390"/>
      </w:tblGrid>
      <w:tr w:rsidR="00837AD7" w:rsidRPr="007B304E" w:rsidTr="00D57689">
        <w:tblPrEx>
          <w:tblCellMar>
            <w:top w:w="0" w:type="dxa"/>
            <w:bottom w:w="0" w:type="dxa"/>
          </w:tblCellMar>
        </w:tblPrEx>
        <w:tc>
          <w:tcPr>
            <w:tcW w:w="24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账龄</w:t>
            </w:r>
          </w:p>
        </w:tc>
        <w:tc>
          <w:tcPr>
            <w:tcW w:w="7075"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249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应收账款</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计提比例</w:t>
            </w:r>
          </w:p>
        </w:tc>
      </w:tr>
      <w:tr w:rsidR="00837AD7" w:rsidRPr="007B304E" w:rsidTr="00D57689">
        <w:tblPrEx>
          <w:tblCellMar>
            <w:top w:w="0" w:type="dxa"/>
            <w:bottom w:w="0" w:type="dxa"/>
          </w:tblCellMar>
        </w:tblPrEx>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sz w:val="21"/>
                <w:szCs w:val="24"/>
              </w:rPr>
              <w:t>1</w:t>
            </w:r>
            <w:r w:rsidRPr="007B304E">
              <w:rPr>
                <w:rFonts w:hint="eastAsia"/>
                <w:sz w:val="21"/>
                <w:szCs w:val="24"/>
              </w:rPr>
              <w:t>年以内分项</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年以内小计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107,381,330.03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5,369,066.50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至</w:t>
            </w:r>
            <w:r w:rsidRPr="007B304E">
              <w:rPr>
                <w:sz w:val="21"/>
                <w:szCs w:val="24"/>
              </w:rPr>
              <w:t>2</w:t>
            </w:r>
            <w:r w:rsidRPr="007B304E">
              <w:rPr>
                <w:rFonts w:hint="eastAsia"/>
                <w:sz w:val="21"/>
                <w:szCs w:val="24"/>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37,888,756.14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3,788,875.61</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2</w:t>
            </w:r>
            <w:r w:rsidRPr="007B304E">
              <w:rPr>
                <w:rFonts w:hint="eastAsia"/>
                <w:sz w:val="21"/>
                <w:szCs w:val="24"/>
              </w:rPr>
              <w:t>至</w:t>
            </w:r>
            <w:r w:rsidRPr="007B304E">
              <w:rPr>
                <w:sz w:val="21"/>
                <w:szCs w:val="24"/>
              </w:rPr>
              <w:t>3</w:t>
            </w:r>
            <w:r w:rsidRPr="007B304E">
              <w:rPr>
                <w:rFonts w:hint="eastAsia"/>
                <w:sz w:val="21"/>
                <w:szCs w:val="24"/>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18,114,019.44</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5,434,205.83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3</w:t>
            </w:r>
            <w:r w:rsidRPr="007B304E">
              <w:rPr>
                <w:rFonts w:hint="eastAsia"/>
                <w:sz w:val="21"/>
                <w:szCs w:val="24"/>
              </w:rPr>
              <w:t>至</w:t>
            </w:r>
            <w:r w:rsidRPr="007B304E">
              <w:rPr>
                <w:sz w:val="21"/>
                <w:szCs w:val="24"/>
              </w:rPr>
              <w:t>4</w:t>
            </w:r>
            <w:r w:rsidRPr="007B304E">
              <w:rPr>
                <w:rFonts w:hint="eastAsia"/>
                <w:sz w:val="21"/>
                <w:szCs w:val="24"/>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534,000.00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267,000.00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4</w:t>
            </w:r>
            <w:r w:rsidRPr="007B304E">
              <w:rPr>
                <w:rFonts w:hint="eastAsia"/>
                <w:sz w:val="21"/>
                <w:szCs w:val="24"/>
              </w:rPr>
              <w:t>至</w:t>
            </w:r>
            <w:r w:rsidRPr="007B304E">
              <w:rPr>
                <w:sz w:val="21"/>
                <w:szCs w:val="24"/>
              </w:rPr>
              <w:t>5</w:t>
            </w:r>
            <w:r w:rsidRPr="007B304E">
              <w:rPr>
                <w:rFonts w:hint="eastAsia"/>
                <w:sz w:val="21"/>
                <w:szCs w:val="24"/>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676,670.00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541,336.00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5</w:t>
            </w:r>
            <w:r w:rsidRPr="007B304E">
              <w:rPr>
                <w:rFonts w:hint="eastAsia"/>
                <w:sz w:val="21"/>
                <w:szCs w:val="24"/>
              </w:rPr>
              <w:t>年以上</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1,348,998.95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1,348,998.95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165,943,774.56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16,749,482.89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确定该组合依据的说明：</w:t>
      </w:r>
    </w:p>
    <w:p w:rsidR="00837AD7" w:rsidRPr="007B304E" w:rsidRDefault="00837AD7" w:rsidP="00837AD7">
      <w:pPr>
        <w:autoSpaceDE w:val="0"/>
        <w:autoSpaceDN w:val="0"/>
        <w:adjustRightInd w:val="0"/>
        <w:spacing w:before="0" w:after="0" w:line="360" w:lineRule="auto"/>
        <w:jc w:val="left"/>
        <w:rPr>
          <w:rFonts w:eastAsia="Times New Roman"/>
          <w:kern w:val="0"/>
          <w:sz w:val="22"/>
          <w:szCs w:val="24"/>
          <w:lang w:val="zh-CN"/>
        </w:rPr>
      </w:pPr>
      <w:r w:rsidRPr="007B304E">
        <w:rPr>
          <w:rFonts w:ascii="宋体" w:hAnsi="宋体" w:cs="宋体" w:hint="eastAsia"/>
          <w:kern w:val="0"/>
          <w:sz w:val="22"/>
          <w:szCs w:val="24"/>
          <w:lang w:val="zh-CN"/>
        </w:rPr>
        <w:t>以应收款项的账龄为信用风险特征划分组合</w:t>
      </w:r>
    </w:p>
    <w:p w:rsidR="00837AD7" w:rsidRPr="007B304E" w:rsidRDefault="00837AD7" w:rsidP="00837AD7">
      <w:pPr>
        <w:spacing w:line="360" w:lineRule="auto"/>
        <w:jc w:val="left"/>
        <w:rPr>
          <w:sz w:val="21"/>
          <w:szCs w:val="24"/>
        </w:rPr>
      </w:pPr>
      <w:r w:rsidRPr="007B304E">
        <w:rPr>
          <w:rFonts w:hint="eastAsia"/>
          <w:sz w:val="21"/>
          <w:szCs w:val="24"/>
        </w:rPr>
        <w:t>组合中，采用余额百分比法计提坏账准备的应收账款：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spacing w:line="360" w:lineRule="auto"/>
        <w:jc w:val="left"/>
        <w:rPr>
          <w:sz w:val="21"/>
          <w:szCs w:val="24"/>
        </w:rPr>
      </w:pPr>
      <w:r w:rsidRPr="007B304E">
        <w:rPr>
          <w:rFonts w:hint="eastAsia"/>
          <w:sz w:val="21"/>
          <w:szCs w:val="24"/>
        </w:rPr>
        <w:t>组合中，采用其他方法计提坏账准备的应收账款：</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）本期计提、收回或转回的坏账准备情况</w:t>
      </w:r>
    </w:p>
    <w:p w:rsidR="00837AD7" w:rsidRPr="007B304E" w:rsidRDefault="00837AD7" w:rsidP="00837AD7">
      <w:pPr>
        <w:spacing w:line="360" w:lineRule="auto"/>
        <w:jc w:val="left"/>
        <w:rPr>
          <w:sz w:val="21"/>
          <w:szCs w:val="24"/>
        </w:rPr>
      </w:pPr>
      <w:r w:rsidRPr="007B304E">
        <w:rPr>
          <w:rFonts w:hint="eastAsia"/>
          <w:sz w:val="21"/>
          <w:szCs w:val="24"/>
        </w:rPr>
        <w:t>本期计提坏账准备金额</w:t>
      </w:r>
      <w:r w:rsidRPr="007B304E">
        <w:rPr>
          <w:sz w:val="21"/>
          <w:szCs w:val="24"/>
        </w:rPr>
        <w:t>4,456,626.18</w:t>
      </w:r>
      <w:r w:rsidRPr="007B304E">
        <w:rPr>
          <w:rFonts w:hint="eastAsia"/>
          <w:sz w:val="21"/>
          <w:szCs w:val="24"/>
        </w:rPr>
        <w:t>元；本期收回或转回坏账准备金额</w:t>
      </w:r>
      <w:r w:rsidRPr="007B304E">
        <w:rPr>
          <w:sz w:val="21"/>
          <w:szCs w:val="24"/>
        </w:rPr>
        <w:t>0.00</w:t>
      </w:r>
      <w:r w:rsidRPr="007B304E">
        <w:rPr>
          <w:rFonts w:hint="eastAsia"/>
          <w:sz w:val="21"/>
          <w:szCs w:val="24"/>
        </w:rPr>
        <w:t>元。</w:t>
      </w:r>
    </w:p>
    <w:p w:rsidR="00837AD7" w:rsidRPr="007B304E" w:rsidRDefault="00837AD7" w:rsidP="00837AD7">
      <w:pPr>
        <w:spacing w:line="360" w:lineRule="auto"/>
        <w:jc w:val="left"/>
        <w:rPr>
          <w:sz w:val="21"/>
          <w:szCs w:val="24"/>
        </w:rPr>
      </w:pPr>
      <w:r w:rsidRPr="007B304E">
        <w:rPr>
          <w:rFonts w:hint="eastAsia"/>
          <w:sz w:val="21"/>
          <w:szCs w:val="24"/>
        </w:rPr>
        <w:t>其中本期坏账准备收回或转回金额重要的：</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00FB7FB4" w:rsidRPr="007B304E">
        <w:rPr>
          <w:bCs w:val="0"/>
          <w:szCs w:val="24"/>
        </w:rPr>
        <w:t>3</w:t>
      </w:r>
      <w:r w:rsidRPr="007B304E">
        <w:rPr>
          <w:rFonts w:hint="eastAsia"/>
          <w:bCs w:val="0"/>
          <w:szCs w:val="24"/>
        </w:rPr>
        <w:t>）按欠款方归集的期末余额前五名的应收账款情况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1220"/>
        <w:gridCol w:w="1985"/>
        <w:gridCol w:w="2409"/>
        <w:gridCol w:w="2431"/>
        <w:gridCol w:w="1481"/>
      </w:tblGrid>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b/>
                <w:kern w:val="0"/>
                <w:sz w:val="20"/>
                <w:szCs w:val="24"/>
                <w:lang w:val="zh-CN"/>
              </w:rPr>
            </w:pPr>
            <w:r w:rsidRPr="007B304E">
              <w:rPr>
                <w:rFonts w:ascii="宋体" w:hAnsi="宋体" w:cs="宋体" w:hint="eastAsia"/>
                <w:b/>
                <w:kern w:val="0"/>
                <w:sz w:val="21"/>
                <w:szCs w:val="24"/>
                <w:lang w:val="zh-CN"/>
              </w:rPr>
              <w:t>单位名称</w:t>
            </w:r>
          </w:p>
        </w:tc>
        <w:tc>
          <w:tcPr>
            <w:tcW w:w="1985" w:type="dxa"/>
          </w:tcPr>
          <w:p w:rsidR="00837AD7" w:rsidRPr="007B304E" w:rsidRDefault="00837AD7" w:rsidP="00D57689">
            <w:pPr>
              <w:autoSpaceDE w:val="0"/>
              <w:autoSpaceDN w:val="0"/>
              <w:adjustRightInd w:val="0"/>
              <w:spacing w:before="0" w:after="0"/>
              <w:jc w:val="center"/>
              <w:rPr>
                <w:rFonts w:eastAsia="Times New Roman"/>
                <w:b/>
                <w:kern w:val="0"/>
                <w:sz w:val="20"/>
                <w:szCs w:val="24"/>
                <w:lang w:val="zh-CN"/>
              </w:rPr>
            </w:pPr>
            <w:r w:rsidRPr="007B304E">
              <w:rPr>
                <w:rFonts w:ascii="宋体" w:hAnsi="宋体" w:cs="宋体" w:hint="eastAsia"/>
                <w:b/>
                <w:kern w:val="0"/>
                <w:sz w:val="21"/>
                <w:szCs w:val="24"/>
                <w:lang w:val="zh-CN"/>
              </w:rPr>
              <w:t>年末余额</w:t>
            </w:r>
          </w:p>
        </w:tc>
        <w:tc>
          <w:tcPr>
            <w:tcW w:w="2409" w:type="dxa"/>
          </w:tcPr>
          <w:p w:rsidR="00837AD7" w:rsidRPr="007B304E" w:rsidRDefault="00837AD7" w:rsidP="00D57689">
            <w:pPr>
              <w:autoSpaceDE w:val="0"/>
              <w:autoSpaceDN w:val="0"/>
              <w:adjustRightInd w:val="0"/>
              <w:spacing w:before="0" w:after="0"/>
              <w:jc w:val="center"/>
              <w:rPr>
                <w:rFonts w:eastAsia="Times New Roman"/>
                <w:b/>
                <w:kern w:val="0"/>
                <w:sz w:val="20"/>
                <w:szCs w:val="24"/>
                <w:lang w:val="zh-CN"/>
              </w:rPr>
            </w:pPr>
            <w:r w:rsidRPr="007B304E">
              <w:rPr>
                <w:rFonts w:ascii="宋体" w:hAnsi="宋体" w:cs="宋体" w:hint="eastAsia"/>
                <w:b/>
                <w:kern w:val="0"/>
                <w:sz w:val="21"/>
                <w:szCs w:val="24"/>
                <w:lang w:val="zh-CN"/>
              </w:rPr>
              <w:t>账龄</w:t>
            </w:r>
          </w:p>
        </w:tc>
        <w:tc>
          <w:tcPr>
            <w:tcW w:w="2431" w:type="dxa"/>
          </w:tcPr>
          <w:p w:rsidR="00837AD7" w:rsidRPr="007B304E" w:rsidRDefault="00837AD7" w:rsidP="00D57689">
            <w:pPr>
              <w:autoSpaceDE w:val="0"/>
              <w:autoSpaceDN w:val="0"/>
              <w:adjustRightInd w:val="0"/>
              <w:spacing w:before="0" w:after="0"/>
              <w:jc w:val="center"/>
              <w:rPr>
                <w:rFonts w:eastAsia="Times New Roman"/>
                <w:b/>
                <w:kern w:val="0"/>
                <w:sz w:val="20"/>
                <w:szCs w:val="24"/>
                <w:lang w:val="zh-CN"/>
              </w:rPr>
            </w:pPr>
            <w:r w:rsidRPr="007B304E">
              <w:rPr>
                <w:rFonts w:ascii="宋体" w:hAnsi="宋体" w:cs="宋体" w:hint="eastAsia"/>
                <w:b/>
                <w:kern w:val="0"/>
                <w:sz w:val="21"/>
                <w:szCs w:val="24"/>
                <w:lang w:val="zh-CN"/>
              </w:rPr>
              <w:t>占应收账款年末余额合计数的比例</w:t>
            </w:r>
            <w:r w:rsidRPr="007B304E">
              <w:rPr>
                <w:rFonts w:eastAsia="Times New Roman"/>
                <w:b/>
                <w:kern w:val="0"/>
                <w:sz w:val="21"/>
                <w:szCs w:val="24"/>
                <w:lang w:val="en-GB"/>
              </w:rPr>
              <w:t>(%)</w:t>
            </w:r>
          </w:p>
        </w:tc>
        <w:tc>
          <w:tcPr>
            <w:tcW w:w="1481" w:type="dxa"/>
          </w:tcPr>
          <w:p w:rsidR="00837AD7" w:rsidRPr="007B304E" w:rsidRDefault="00837AD7" w:rsidP="00D57689">
            <w:pPr>
              <w:autoSpaceDE w:val="0"/>
              <w:autoSpaceDN w:val="0"/>
              <w:adjustRightInd w:val="0"/>
              <w:spacing w:before="0" w:after="0"/>
              <w:jc w:val="center"/>
              <w:rPr>
                <w:rFonts w:eastAsia="Times New Roman"/>
                <w:b/>
                <w:kern w:val="0"/>
                <w:sz w:val="21"/>
                <w:szCs w:val="24"/>
                <w:lang w:val="zh-CN"/>
              </w:rPr>
            </w:pPr>
            <w:r w:rsidRPr="007B304E">
              <w:rPr>
                <w:rFonts w:ascii="宋体" w:hAnsi="宋体" w:cs="宋体" w:hint="eastAsia"/>
                <w:b/>
                <w:kern w:val="0"/>
                <w:sz w:val="21"/>
                <w:szCs w:val="24"/>
                <w:lang w:val="zh-CN"/>
              </w:rPr>
              <w:t>坏账准备年末余额</w:t>
            </w:r>
          </w:p>
        </w:tc>
      </w:tr>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kern w:val="0"/>
                <w:sz w:val="20"/>
                <w:szCs w:val="24"/>
                <w:lang w:val="zh-CN"/>
              </w:rPr>
            </w:pPr>
            <w:r w:rsidRPr="007B304E">
              <w:rPr>
                <w:rFonts w:ascii="宋体" w:hAnsi="宋体" w:cs="宋体" w:hint="eastAsia"/>
                <w:kern w:val="0"/>
                <w:sz w:val="21"/>
                <w:szCs w:val="24"/>
                <w:lang w:val="zh-CN"/>
              </w:rPr>
              <w:t>客户一</w:t>
            </w:r>
          </w:p>
        </w:tc>
        <w:tc>
          <w:tcPr>
            <w:tcW w:w="1985" w:type="dxa"/>
          </w:tcPr>
          <w:p w:rsidR="00837AD7" w:rsidRPr="007B304E" w:rsidRDefault="00837AD7" w:rsidP="00D57689">
            <w:pPr>
              <w:autoSpaceDE w:val="0"/>
              <w:autoSpaceDN w:val="0"/>
              <w:adjustRightInd w:val="0"/>
              <w:spacing w:before="0" w:after="0"/>
              <w:jc w:val="right"/>
              <w:rPr>
                <w:rFonts w:eastAsia="Times New Roman"/>
                <w:kern w:val="0"/>
                <w:sz w:val="20"/>
                <w:szCs w:val="24"/>
                <w:lang w:val="zh-CN"/>
              </w:rPr>
            </w:pPr>
            <w:r w:rsidRPr="007B304E">
              <w:rPr>
                <w:rFonts w:eastAsia="Times New Roman"/>
                <w:kern w:val="0"/>
                <w:sz w:val="21"/>
                <w:szCs w:val="24"/>
                <w:lang w:val="en-GB"/>
              </w:rPr>
              <w:t>15,629,000.00</w:t>
            </w:r>
          </w:p>
        </w:tc>
        <w:tc>
          <w:tcPr>
            <w:tcW w:w="2409" w:type="dxa"/>
          </w:tcPr>
          <w:p w:rsidR="00837AD7" w:rsidRPr="007B304E" w:rsidRDefault="00837AD7" w:rsidP="00D57689">
            <w:pPr>
              <w:autoSpaceDE w:val="0"/>
              <w:autoSpaceDN w:val="0"/>
              <w:adjustRightInd w:val="0"/>
              <w:spacing w:before="0" w:after="0"/>
              <w:jc w:val="left"/>
              <w:rPr>
                <w:rFonts w:eastAsia="Times New Roman"/>
                <w:kern w:val="0"/>
                <w:sz w:val="20"/>
                <w:szCs w:val="24"/>
                <w:lang w:val="zh-CN"/>
              </w:rPr>
            </w:pPr>
            <w:r w:rsidRPr="007B304E">
              <w:rPr>
                <w:rFonts w:eastAsia="Times New Roman"/>
                <w:kern w:val="0"/>
                <w:sz w:val="21"/>
                <w:szCs w:val="24"/>
                <w:lang w:val="zh-CN"/>
              </w:rPr>
              <w:t>1</w:t>
            </w:r>
            <w:r w:rsidRPr="007B304E">
              <w:rPr>
                <w:rFonts w:ascii="宋体" w:hAnsi="宋体" w:cs="宋体" w:hint="eastAsia"/>
                <w:kern w:val="0"/>
                <w:sz w:val="21"/>
                <w:szCs w:val="24"/>
                <w:lang w:val="zh-CN"/>
              </w:rPr>
              <w:t>年以内</w:t>
            </w:r>
          </w:p>
        </w:tc>
        <w:tc>
          <w:tcPr>
            <w:tcW w:w="2431" w:type="dxa"/>
          </w:tcPr>
          <w:p w:rsidR="00837AD7" w:rsidRPr="007B304E" w:rsidRDefault="00837AD7" w:rsidP="00D57689">
            <w:pPr>
              <w:autoSpaceDE w:val="0"/>
              <w:autoSpaceDN w:val="0"/>
              <w:adjustRightInd w:val="0"/>
              <w:spacing w:before="0" w:after="0"/>
              <w:jc w:val="center"/>
              <w:rPr>
                <w:rFonts w:eastAsia="Times New Roman"/>
                <w:kern w:val="0"/>
                <w:sz w:val="20"/>
                <w:szCs w:val="24"/>
                <w:lang w:val="zh-CN"/>
              </w:rPr>
            </w:pPr>
            <w:r w:rsidRPr="007B304E">
              <w:rPr>
                <w:rFonts w:eastAsia="Times New Roman"/>
                <w:kern w:val="0"/>
                <w:sz w:val="21"/>
                <w:szCs w:val="24"/>
                <w:lang w:val="en-GB"/>
              </w:rPr>
              <w:t>8.49</w:t>
            </w:r>
          </w:p>
        </w:tc>
        <w:tc>
          <w:tcPr>
            <w:tcW w:w="1481" w:type="dxa"/>
          </w:tcPr>
          <w:p w:rsidR="00837AD7" w:rsidRPr="007B304E" w:rsidRDefault="00837AD7" w:rsidP="00D57689">
            <w:pPr>
              <w:autoSpaceDE w:val="0"/>
              <w:autoSpaceDN w:val="0"/>
              <w:adjustRightInd w:val="0"/>
              <w:spacing w:before="0" w:after="0"/>
              <w:jc w:val="right"/>
              <w:rPr>
                <w:rFonts w:eastAsia="Times New Roman"/>
                <w:kern w:val="0"/>
                <w:sz w:val="21"/>
                <w:szCs w:val="24"/>
                <w:lang w:val="zh-CN"/>
              </w:rPr>
            </w:pPr>
            <w:r w:rsidRPr="007B304E">
              <w:rPr>
                <w:rFonts w:eastAsia="Times New Roman"/>
                <w:kern w:val="0"/>
                <w:sz w:val="21"/>
                <w:szCs w:val="24"/>
                <w:lang w:val="en-GB"/>
              </w:rPr>
              <w:t>781,450.00</w:t>
            </w:r>
          </w:p>
        </w:tc>
      </w:tr>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kern w:val="0"/>
                <w:sz w:val="20"/>
                <w:szCs w:val="24"/>
                <w:lang w:val="zh-CN"/>
              </w:rPr>
            </w:pPr>
            <w:r w:rsidRPr="007B304E">
              <w:rPr>
                <w:rFonts w:ascii="宋体" w:hAnsi="宋体" w:cs="宋体" w:hint="eastAsia"/>
                <w:kern w:val="0"/>
                <w:sz w:val="21"/>
                <w:szCs w:val="24"/>
                <w:lang w:val="zh-CN"/>
              </w:rPr>
              <w:t>客户二</w:t>
            </w:r>
          </w:p>
        </w:tc>
        <w:tc>
          <w:tcPr>
            <w:tcW w:w="1985" w:type="dxa"/>
          </w:tcPr>
          <w:p w:rsidR="00837AD7" w:rsidRPr="007B304E" w:rsidRDefault="00837AD7" w:rsidP="00D57689">
            <w:pPr>
              <w:autoSpaceDE w:val="0"/>
              <w:autoSpaceDN w:val="0"/>
              <w:adjustRightInd w:val="0"/>
              <w:spacing w:before="0" w:after="0"/>
              <w:jc w:val="right"/>
              <w:rPr>
                <w:rFonts w:eastAsia="Times New Roman"/>
                <w:kern w:val="0"/>
                <w:sz w:val="20"/>
                <w:szCs w:val="24"/>
                <w:lang w:val="zh-CN"/>
              </w:rPr>
            </w:pPr>
            <w:r w:rsidRPr="007B304E">
              <w:rPr>
                <w:rFonts w:eastAsia="Times New Roman"/>
                <w:kern w:val="0"/>
                <w:sz w:val="21"/>
                <w:szCs w:val="24"/>
                <w:lang w:val="en-GB"/>
              </w:rPr>
              <w:t>13,956,298.00</w:t>
            </w:r>
          </w:p>
        </w:tc>
        <w:tc>
          <w:tcPr>
            <w:tcW w:w="2409" w:type="dxa"/>
          </w:tcPr>
          <w:p w:rsidR="00837AD7" w:rsidRPr="007B304E" w:rsidRDefault="00837AD7" w:rsidP="00D57689">
            <w:pPr>
              <w:autoSpaceDE w:val="0"/>
              <w:autoSpaceDN w:val="0"/>
              <w:adjustRightInd w:val="0"/>
              <w:spacing w:before="0" w:after="0"/>
              <w:jc w:val="left"/>
              <w:rPr>
                <w:rFonts w:eastAsia="Times New Roman"/>
                <w:kern w:val="0"/>
                <w:sz w:val="21"/>
                <w:szCs w:val="24"/>
                <w:lang w:val="zh-CN"/>
              </w:rPr>
            </w:pPr>
            <w:r w:rsidRPr="007B304E">
              <w:rPr>
                <w:rFonts w:eastAsia="Times New Roman"/>
                <w:kern w:val="0"/>
                <w:sz w:val="21"/>
                <w:szCs w:val="24"/>
                <w:lang w:val="en-GB"/>
              </w:rPr>
              <w:t>1</w:t>
            </w:r>
            <w:r w:rsidRPr="007B304E">
              <w:rPr>
                <w:rFonts w:ascii="宋体" w:hAnsi="宋体" w:cs="宋体" w:hint="eastAsia"/>
                <w:kern w:val="0"/>
                <w:sz w:val="21"/>
                <w:szCs w:val="24"/>
                <w:lang w:val="zh-CN"/>
              </w:rPr>
              <w:t>年以内：</w:t>
            </w:r>
            <w:r w:rsidRPr="007B304E">
              <w:rPr>
                <w:rFonts w:eastAsia="Times New Roman"/>
                <w:kern w:val="0"/>
                <w:sz w:val="21"/>
                <w:szCs w:val="24"/>
                <w:lang w:val="en-GB"/>
              </w:rPr>
              <w:t>10,822,750.00</w:t>
            </w:r>
            <w:r w:rsidRPr="007B304E">
              <w:rPr>
                <w:rFonts w:ascii="宋体" w:hAnsi="宋体" w:cs="宋体" w:hint="eastAsia"/>
                <w:kern w:val="0"/>
                <w:sz w:val="21"/>
                <w:szCs w:val="24"/>
                <w:lang w:val="zh-CN"/>
              </w:rPr>
              <w:t>；</w:t>
            </w:r>
          </w:p>
          <w:p w:rsidR="00837AD7" w:rsidRPr="007B304E" w:rsidRDefault="00837AD7" w:rsidP="00D57689">
            <w:pPr>
              <w:autoSpaceDE w:val="0"/>
              <w:autoSpaceDN w:val="0"/>
              <w:adjustRightInd w:val="0"/>
              <w:spacing w:before="0" w:after="0"/>
              <w:jc w:val="left"/>
              <w:rPr>
                <w:rFonts w:eastAsia="Times New Roman"/>
                <w:kern w:val="0"/>
                <w:sz w:val="20"/>
                <w:szCs w:val="24"/>
                <w:lang w:val="zh-CN"/>
              </w:rPr>
            </w:pPr>
            <w:r w:rsidRPr="007B304E">
              <w:rPr>
                <w:rFonts w:eastAsia="Times New Roman"/>
                <w:kern w:val="0"/>
                <w:sz w:val="21"/>
                <w:szCs w:val="24"/>
                <w:lang w:val="en-GB"/>
              </w:rPr>
              <w:t>1-2</w:t>
            </w:r>
            <w:r w:rsidRPr="007B304E">
              <w:rPr>
                <w:rFonts w:ascii="宋体" w:hAnsi="宋体" w:cs="宋体" w:hint="eastAsia"/>
                <w:kern w:val="0"/>
                <w:sz w:val="21"/>
                <w:szCs w:val="24"/>
                <w:lang w:val="zh-CN"/>
              </w:rPr>
              <w:t>年：</w:t>
            </w:r>
            <w:r w:rsidRPr="007B304E">
              <w:rPr>
                <w:rFonts w:eastAsia="Times New Roman"/>
                <w:kern w:val="0"/>
                <w:sz w:val="21"/>
                <w:szCs w:val="24"/>
                <w:lang w:val="en-GB"/>
              </w:rPr>
              <w:t>3,133,548.00</w:t>
            </w:r>
          </w:p>
        </w:tc>
        <w:tc>
          <w:tcPr>
            <w:tcW w:w="2431" w:type="dxa"/>
          </w:tcPr>
          <w:p w:rsidR="00837AD7" w:rsidRPr="007B304E" w:rsidRDefault="00837AD7" w:rsidP="00D57689">
            <w:pPr>
              <w:autoSpaceDE w:val="0"/>
              <w:autoSpaceDN w:val="0"/>
              <w:adjustRightInd w:val="0"/>
              <w:spacing w:before="0" w:after="0"/>
              <w:jc w:val="center"/>
              <w:rPr>
                <w:rFonts w:eastAsia="Times New Roman"/>
                <w:kern w:val="0"/>
                <w:sz w:val="20"/>
                <w:szCs w:val="24"/>
                <w:lang w:val="zh-CN"/>
              </w:rPr>
            </w:pPr>
            <w:r w:rsidRPr="007B304E">
              <w:rPr>
                <w:rFonts w:eastAsia="Times New Roman"/>
                <w:kern w:val="0"/>
                <w:sz w:val="21"/>
                <w:szCs w:val="24"/>
                <w:lang w:val="en-GB"/>
              </w:rPr>
              <w:t>7.58</w:t>
            </w:r>
          </w:p>
        </w:tc>
        <w:tc>
          <w:tcPr>
            <w:tcW w:w="1481" w:type="dxa"/>
          </w:tcPr>
          <w:p w:rsidR="00837AD7" w:rsidRPr="007B304E" w:rsidRDefault="00837AD7" w:rsidP="00D57689">
            <w:pPr>
              <w:autoSpaceDE w:val="0"/>
              <w:autoSpaceDN w:val="0"/>
              <w:adjustRightInd w:val="0"/>
              <w:spacing w:before="0" w:after="0"/>
              <w:jc w:val="right"/>
              <w:rPr>
                <w:rFonts w:eastAsia="Times New Roman"/>
                <w:kern w:val="0"/>
                <w:sz w:val="21"/>
                <w:szCs w:val="24"/>
                <w:lang w:val="zh-CN"/>
              </w:rPr>
            </w:pPr>
            <w:r w:rsidRPr="007B304E">
              <w:rPr>
                <w:rFonts w:eastAsia="Times New Roman"/>
                <w:kern w:val="0"/>
                <w:sz w:val="21"/>
                <w:szCs w:val="24"/>
                <w:lang w:val="en-GB"/>
              </w:rPr>
              <w:t>854,492.30</w:t>
            </w:r>
          </w:p>
        </w:tc>
      </w:tr>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kern w:val="0"/>
                <w:sz w:val="20"/>
                <w:szCs w:val="24"/>
                <w:lang w:val="zh-CN"/>
              </w:rPr>
            </w:pPr>
            <w:r w:rsidRPr="007B304E">
              <w:rPr>
                <w:rFonts w:ascii="宋体" w:hAnsi="宋体" w:cs="宋体" w:hint="eastAsia"/>
                <w:kern w:val="0"/>
                <w:sz w:val="21"/>
                <w:szCs w:val="24"/>
                <w:lang w:val="zh-CN"/>
              </w:rPr>
              <w:t>客户三</w:t>
            </w:r>
          </w:p>
        </w:tc>
        <w:tc>
          <w:tcPr>
            <w:tcW w:w="1985" w:type="dxa"/>
          </w:tcPr>
          <w:p w:rsidR="00837AD7" w:rsidRPr="007B304E" w:rsidRDefault="00837AD7" w:rsidP="00D57689">
            <w:pPr>
              <w:autoSpaceDE w:val="0"/>
              <w:autoSpaceDN w:val="0"/>
              <w:adjustRightInd w:val="0"/>
              <w:spacing w:before="0" w:after="0"/>
              <w:jc w:val="right"/>
              <w:rPr>
                <w:rFonts w:eastAsia="Times New Roman"/>
                <w:kern w:val="0"/>
                <w:sz w:val="20"/>
                <w:szCs w:val="24"/>
                <w:lang w:val="zh-CN"/>
              </w:rPr>
            </w:pPr>
            <w:r w:rsidRPr="007B304E">
              <w:rPr>
                <w:rFonts w:eastAsia="Times New Roman"/>
                <w:kern w:val="0"/>
                <w:sz w:val="21"/>
                <w:szCs w:val="24"/>
                <w:lang w:val="en-GB"/>
              </w:rPr>
              <w:t>11,100,000.00</w:t>
            </w:r>
          </w:p>
        </w:tc>
        <w:tc>
          <w:tcPr>
            <w:tcW w:w="2409" w:type="dxa"/>
          </w:tcPr>
          <w:p w:rsidR="00837AD7" w:rsidRPr="007B304E" w:rsidRDefault="00837AD7" w:rsidP="00D57689">
            <w:pPr>
              <w:autoSpaceDE w:val="0"/>
              <w:autoSpaceDN w:val="0"/>
              <w:adjustRightInd w:val="0"/>
              <w:spacing w:before="0" w:after="0"/>
              <w:jc w:val="left"/>
              <w:rPr>
                <w:rFonts w:ascii="宋体" w:cs="宋体"/>
                <w:kern w:val="0"/>
                <w:sz w:val="21"/>
                <w:szCs w:val="24"/>
                <w:lang w:val="zh-CN"/>
              </w:rPr>
            </w:pPr>
            <w:r w:rsidRPr="007B304E">
              <w:rPr>
                <w:rFonts w:eastAsia="Times New Roman"/>
                <w:kern w:val="0"/>
                <w:sz w:val="21"/>
                <w:szCs w:val="24"/>
                <w:lang w:val="en-GB"/>
              </w:rPr>
              <w:t>1</w:t>
            </w:r>
            <w:r w:rsidRPr="007B304E">
              <w:rPr>
                <w:rFonts w:ascii="宋体" w:hAnsi="宋体" w:cs="宋体" w:hint="eastAsia"/>
                <w:kern w:val="0"/>
                <w:sz w:val="21"/>
                <w:szCs w:val="24"/>
                <w:lang w:val="zh-CN"/>
              </w:rPr>
              <w:t>年以内：</w:t>
            </w:r>
            <w:r w:rsidRPr="007B304E">
              <w:rPr>
                <w:rFonts w:eastAsia="Times New Roman"/>
                <w:kern w:val="0"/>
                <w:sz w:val="21"/>
                <w:szCs w:val="24"/>
                <w:lang w:val="en-GB"/>
              </w:rPr>
              <w:t>3,145,000.00</w:t>
            </w:r>
            <w:r w:rsidRPr="007B304E">
              <w:rPr>
                <w:rFonts w:ascii="宋体" w:hAnsi="宋体" w:cs="宋体" w:hint="eastAsia"/>
                <w:kern w:val="0"/>
                <w:sz w:val="21"/>
                <w:szCs w:val="24"/>
                <w:lang w:val="zh-CN"/>
              </w:rPr>
              <w:t>；</w:t>
            </w:r>
          </w:p>
          <w:p w:rsidR="00837AD7" w:rsidRPr="007B304E" w:rsidRDefault="00837AD7" w:rsidP="00D57689">
            <w:pPr>
              <w:autoSpaceDE w:val="0"/>
              <w:autoSpaceDN w:val="0"/>
              <w:adjustRightInd w:val="0"/>
              <w:spacing w:before="0" w:after="0"/>
              <w:jc w:val="left"/>
              <w:rPr>
                <w:rFonts w:ascii="宋体" w:cs="宋体"/>
                <w:kern w:val="0"/>
                <w:sz w:val="21"/>
                <w:szCs w:val="24"/>
                <w:lang w:val="zh-CN"/>
              </w:rPr>
            </w:pPr>
            <w:r w:rsidRPr="007B304E">
              <w:rPr>
                <w:rFonts w:eastAsia="Times New Roman"/>
                <w:kern w:val="0"/>
                <w:sz w:val="21"/>
                <w:szCs w:val="24"/>
                <w:lang w:val="en-GB"/>
              </w:rPr>
              <w:t>1-2</w:t>
            </w:r>
            <w:r w:rsidRPr="007B304E">
              <w:rPr>
                <w:rFonts w:ascii="宋体" w:hAnsi="宋体" w:cs="宋体" w:hint="eastAsia"/>
                <w:kern w:val="0"/>
                <w:sz w:val="21"/>
                <w:szCs w:val="24"/>
                <w:lang w:val="zh-CN"/>
              </w:rPr>
              <w:t>年：</w:t>
            </w:r>
            <w:r w:rsidRPr="007B304E">
              <w:rPr>
                <w:rFonts w:eastAsia="Times New Roman"/>
                <w:kern w:val="0"/>
                <w:sz w:val="21"/>
                <w:szCs w:val="24"/>
                <w:lang w:val="en-GB"/>
              </w:rPr>
              <w:t>1,880,000.00</w:t>
            </w:r>
            <w:r w:rsidRPr="007B304E">
              <w:rPr>
                <w:rFonts w:ascii="宋体" w:hAnsi="宋体" w:cs="宋体" w:hint="eastAsia"/>
                <w:kern w:val="0"/>
                <w:sz w:val="21"/>
                <w:szCs w:val="24"/>
                <w:lang w:val="zh-CN"/>
              </w:rPr>
              <w:t>；</w:t>
            </w:r>
          </w:p>
          <w:p w:rsidR="00837AD7" w:rsidRPr="007B304E" w:rsidRDefault="00837AD7" w:rsidP="00D57689">
            <w:pPr>
              <w:autoSpaceDE w:val="0"/>
              <w:autoSpaceDN w:val="0"/>
              <w:adjustRightInd w:val="0"/>
              <w:spacing w:before="0" w:after="0"/>
              <w:jc w:val="left"/>
              <w:rPr>
                <w:rFonts w:eastAsia="Times New Roman"/>
                <w:kern w:val="0"/>
                <w:sz w:val="20"/>
                <w:szCs w:val="24"/>
                <w:lang w:val="zh-CN"/>
              </w:rPr>
            </w:pPr>
            <w:r w:rsidRPr="007B304E">
              <w:rPr>
                <w:rFonts w:eastAsia="Times New Roman"/>
                <w:kern w:val="0"/>
                <w:sz w:val="21"/>
                <w:szCs w:val="24"/>
                <w:lang w:val="en-GB"/>
              </w:rPr>
              <w:t>2-3</w:t>
            </w:r>
            <w:r w:rsidRPr="007B304E">
              <w:rPr>
                <w:rFonts w:ascii="宋体" w:hAnsi="宋体" w:cs="宋体" w:hint="eastAsia"/>
                <w:kern w:val="0"/>
                <w:sz w:val="21"/>
                <w:szCs w:val="24"/>
                <w:lang w:val="zh-CN"/>
              </w:rPr>
              <w:t>年：</w:t>
            </w:r>
            <w:r w:rsidRPr="007B304E">
              <w:rPr>
                <w:rFonts w:eastAsia="Times New Roman"/>
                <w:kern w:val="0"/>
                <w:sz w:val="21"/>
                <w:szCs w:val="24"/>
                <w:lang w:val="en-GB"/>
              </w:rPr>
              <w:t>6,075,000.00</w:t>
            </w:r>
          </w:p>
        </w:tc>
        <w:tc>
          <w:tcPr>
            <w:tcW w:w="2431" w:type="dxa"/>
          </w:tcPr>
          <w:p w:rsidR="00837AD7" w:rsidRPr="007B304E" w:rsidRDefault="00837AD7" w:rsidP="00D57689">
            <w:pPr>
              <w:autoSpaceDE w:val="0"/>
              <w:autoSpaceDN w:val="0"/>
              <w:adjustRightInd w:val="0"/>
              <w:spacing w:before="0" w:after="0"/>
              <w:jc w:val="center"/>
              <w:rPr>
                <w:rFonts w:eastAsia="Times New Roman"/>
                <w:kern w:val="0"/>
                <w:sz w:val="20"/>
                <w:szCs w:val="24"/>
                <w:lang w:val="zh-CN"/>
              </w:rPr>
            </w:pPr>
            <w:r w:rsidRPr="007B304E">
              <w:rPr>
                <w:rFonts w:eastAsia="Times New Roman"/>
                <w:kern w:val="0"/>
                <w:sz w:val="21"/>
                <w:szCs w:val="24"/>
                <w:lang w:val="en-GB"/>
              </w:rPr>
              <w:t>6.03</w:t>
            </w:r>
          </w:p>
        </w:tc>
        <w:tc>
          <w:tcPr>
            <w:tcW w:w="1481" w:type="dxa"/>
          </w:tcPr>
          <w:p w:rsidR="00837AD7" w:rsidRPr="007B304E" w:rsidRDefault="00837AD7" w:rsidP="00D57689">
            <w:pPr>
              <w:autoSpaceDE w:val="0"/>
              <w:autoSpaceDN w:val="0"/>
              <w:adjustRightInd w:val="0"/>
              <w:spacing w:before="0" w:after="0"/>
              <w:jc w:val="right"/>
              <w:rPr>
                <w:rFonts w:eastAsia="Times New Roman"/>
                <w:kern w:val="0"/>
                <w:sz w:val="21"/>
                <w:szCs w:val="24"/>
                <w:lang w:val="zh-CN"/>
              </w:rPr>
            </w:pPr>
            <w:r w:rsidRPr="007B304E">
              <w:rPr>
                <w:rFonts w:eastAsia="Times New Roman"/>
                <w:kern w:val="0"/>
                <w:sz w:val="21"/>
                <w:szCs w:val="24"/>
                <w:lang w:val="en-GB"/>
              </w:rPr>
              <w:t>2,167,750.00</w:t>
            </w:r>
          </w:p>
        </w:tc>
      </w:tr>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kern w:val="0"/>
                <w:sz w:val="20"/>
                <w:szCs w:val="24"/>
                <w:lang w:val="zh-CN"/>
              </w:rPr>
            </w:pPr>
            <w:r w:rsidRPr="007B304E">
              <w:rPr>
                <w:rFonts w:ascii="宋体" w:hAnsi="宋体" w:cs="宋体" w:hint="eastAsia"/>
                <w:kern w:val="0"/>
                <w:sz w:val="21"/>
                <w:szCs w:val="24"/>
                <w:lang w:val="zh-CN"/>
              </w:rPr>
              <w:t>客户四</w:t>
            </w:r>
          </w:p>
        </w:tc>
        <w:tc>
          <w:tcPr>
            <w:tcW w:w="1985" w:type="dxa"/>
          </w:tcPr>
          <w:p w:rsidR="00837AD7" w:rsidRPr="007B304E" w:rsidRDefault="00837AD7" w:rsidP="00D57689">
            <w:pPr>
              <w:autoSpaceDE w:val="0"/>
              <w:autoSpaceDN w:val="0"/>
              <w:adjustRightInd w:val="0"/>
              <w:spacing w:before="0" w:after="0"/>
              <w:jc w:val="right"/>
              <w:rPr>
                <w:rFonts w:eastAsia="Times New Roman"/>
                <w:kern w:val="0"/>
                <w:sz w:val="20"/>
                <w:szCs w:val="24"/>
                <w:lang w:val="zh-CN"/>
              </w:rPr>
            </w:pPr>
            <w:r w:rsidRPr="007B304E">
              <w:rPr>
                <w:rFonts w:eastAsia="Times New Roman"/>
                <w:kern w:val="0"/>
                <w:sz w:val="21"/>
                <w:szCs w:val="24"/>
                <w:lang w:val="en-GB"/>
              </w:rPr>
              <w:t>8,902,137.87</w:t>
            </w:r>
          </w:p>
        </w:tc>
        <w:tc>
          <w:tcPr>
            <w:tcW w:w="2409" w:type="dxa"/>
          </w:tcPr>
          <w:p w:rsidR="00837AD7" w:rsidRPr="007B304E" w:rsidRDefault="00837AD7" w:rsidP="00D57689">
            <w:pPr>
              <w:autoSpaceDE w:val="0"/>
              <w:autoSpaceDN w:val="0"/>
              <w:adjustRightInd w:val="0"/>
              <w:spacing w:before="0" w:after="0"/>
              <w:jc w:val="left"/>
              <w:rPr>
                <w:rFonts w:ascii="宋体" w:cs="宋体"/>
                <w:kern w:val="0"/>
                <w:sz w:val="21"/>
                <w:szCs w:val="24"/>
                <w:lang w:val="zh-CN"/>
              </w:rPr>
            </w:pPr>
            <w:r w:rsidRPr="007B304E">
              <w:rPr>
                <w:rFonts w:eastAsia="Times New Roman"/>
                <w:kern w:val="0"/>
                <w:sz w:val="21"/>
                <w:szCs w:val="24"/>
                <w:lang w:val="en-GB"/>
              </w:rPr>
              <w:t>1</w:t>
            </w:r>
            <w:r w:rsidRPr="007B304E">
              <w:rPr>
                <w:rFonts w:ascii="宋体" w:hAnsi="宋体" w:cs="宋体" w:hint="eastAsia"/>
                <w:kern w:val="0"/>
                <w:sz w:val="21"/>
                <w:szCs w:val="24"/>
                <w:lang w:val="zh-CN"/>
              </w:rPr>
              <w:t>年以内：</w:t>
            </w:r>
            <w:r w:rsidRPr="007B304E">
              <w:rPr>
                <w:rFonts w:eastAsia="Times New Roman"/>
                <w:kern w:val="0"/>
                <w:sz w:val="21"/>
                <w:szCs w:val="24"/>
                <w:lang w:val="en-GB"/>
              </w:rPr>
              <w:t>5,640,255.32</w:t>
            </w:r>
            <w:r w:rsidRPr="007B304E">
              <w:rPr>
                <w:rFonts w:ascii="宋体" w:hAnsi="宋体" w:cs="宋体" w:hint="eastAsia"/>
                <w:kern w:val="0"/>
                <w:sz w:val="21"/>
                <w:szCs w:val="24"/>
                <w:lang w:val="zh-CN"/>
              </w:rPr>
              <w:t>；</w:t>
            </w:r>
          </w:p>
          <w:p w:rsidR="00837AD7" w:rsidRPr="007B304E" w:rsidRDefault="00837AD7" w:rsidP="00D57689">
            <w:pPr>
              <w:autoSpaceDE w:val="0"/>
              <w:autoSpaceDN w:val="0"/>
              <w:adjustRightInd w:val="0"/>
              <w:spacing w:before="0" w:after="0"/>
              <w:jc w:val="left"/>
              <w:rPr>
                <w:rFonts w:eastAsia="Times New Roman"/>
                <w:kern w:val="0"/>
                <w:sz w:val="20"/>
                <w:szCs w:val="24"/>
                <w:lang w:val="zh-CN"/>
              </w:rPr>
            </w:pPr>
            <w:r w:rsidRPr="007B304E">
              <w:rPr>
                <w:rFonts w:eastAsia="Times New Roman"/>
                <w:kern w:val="0"/>
                <w:sz w:val="21"/>
                <w:szCs w:val="24"/>
                <w:lang w:val="en-GB"/>
              </w:rPr>
              <w:t>1-2</w:t>
            </w:r>
            <w:r w:rsidRPr="007B304E">
              <w:rPr>
                <w:rFonts w:ascii="宋体" w:hAnsi="宋体" w:cs="宋体" w:hint="eastAsia"/>
                <w:kern w:val="0"/>
                <w:sz w:val="21"/>
                <w:szCs w:val="24"/>
                <w:lang w:val="zh-CN"/>
              </w:rPr>
              <w:t>年：</w:t>
            </w:r>
            <w:r w:rsidRPr="007B304E">
              <w:rPr>
                <w:rFonts w:eastAsia="Times New Roman"/>
                <w:kern w:val="0"/>
                <w:sz w:val="21"/>
                <w:szCs w:val="24"/>
                <w:lang w:val="en-GB"/>
              </w:rPr>
              <w:t>3,261,882.55</w:t>
            </w:r>
          </w:p>
        </w:tc>
        <w:tc>
          <w:tcPr>
            <w:tcW w:w="2431" w:type="dxa"/>
          </w:tcPr>
          <w:p w:rsidR="00837AD7" w:rsidRPr="007B304E" w:rsidRDefault="00837AD7" w:rsidP="00D57689">
            <w:pPr>
              <w:autoSpaceDE w:val="0"/>
              <w:autoSpaceDN w:val="0"/>
              <w:adjustRightInd w:val="0"/>
              <w:spacing w:before="0" w:after="0"/>
              <w:jc w:val="center"/>
              <w:rPr>
                <w:rFonts w:eastAsia="Times New Roman"/>
                <w:kern w:val="0"/>
                <w:sz w:val="20"/>
                <w:szCs w:val="24"/>
                <w:lang w:val="zh-CN"/>
              </w:rPr>
            </w:pPr>
            <w:r w:rsidRPr="007B304E">
              <w:rPr>
                <w:rFonts w:eastAsia="Times New Roman"/>
                <w:kern w:val="0"/>
                <w:sz w:val="21"/>
                <w:szCs w:val="24"/>
                <w:lang w:val="en-GB"/>
              </w:rPr>
              <w:t>4.83</w:t>
            </w:r>
          </w:p>
        </w:tc>
        <w:tc>
          <w:tcPr>
            <w:tcW w:w="1481" w:type="dxa"/>
          </w:tcPr>
          <w:p w:rsidR="00837AD7" w:rsidRPr="007B304E" w:rsidRDefault="00837AD7" w:rsidP="00D57689">
            <w:pPr>
              <w:autoSpaceDE w:val="0"/>
              <w:autoSpaceDN w:val="0"/>
              <w:adjustRightInd w:val="0"/>
              <w:spacing w:before="0" w:after="0"/>
              <w:jc w:val="right"/>
              <w:rPr>
                <w:rFonts w:eastAsia="Times New Roman"/>
                <w:kern w:val="0"/>
                <w:sz w:val="21"/>
                <w:szCs w:val="24"/>
                <w:lang w:val="zh-CN"/>
              </w:rPr>
            </w:pPr>
          </w:p>
        </w:tc>
      </w:tr>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kern w:val="0"/>
                <w:sz w:val="20"/>
                <w:szCs w:val="24"/>
                <w:lang w:val="zh-CN"/>
              </w:rPr>
            </w:pPr>
            <w:r w:rsidRPr="007B304E">
              <w:rPr>
                <w:rFonts w:ascii="宋体" w:hAnsi="宋体" w:cs="宋体" w:hint="eastAsia"/>
                <w:kern w:val="0"/>
                <w:sz w:val="21"/>
                <w:szCs w:val="24"/>
                <w:lang w:val="zh-CN"/>
              </w:rPr>
              <w:t>客户五</w:t>
            </w:r>
          </w:p>
        </w:tc>
        <w:tc>
          <w:tcPr>
            <w:tcW w:w="1985" w:type="dxa"/>
          </w:tcPr>
          <w:p w:rsidR="00837AD7" w:rsidRPr="007B304E" w:rsidRDefault="00837AD7" w:rsidP="00D57689">
            <w:pPr>
              <w:autoSpaceDE w:val="0"/>
              <w:autoSpaceDN w:val="0"/>
              <w:adjustRightInd w:val="0"/>
              <w:spacing w:before="0" w:after="0"/>
              <w:jc w:val="right"/>
              <w:rPr>
                <w:rFonts w:eastAsia="Times New Roman"/>
                <w:kern w:val="0"/>
                <w:sz w:val="20"/>
                <w:szCs w:val="24"/>
                <w:lang w:val="zh-CN"/>
              </w:rPr>
            </w:pPr>
            <w:r w:rsidRPr="007B304E">
              <w:rPr>
                <w:rFonts w:eastAsia="Times New Roman"/>
                <w:kern w:val="0"/>
                <w:sz w:val="21"/>
                <w:szCs w:val="24"/>
                <w:lang w:val="en-GB"/>
              </w:rPr>
              <w:t>8,602,000.00</w:t>
            </w:r>
          </w:p>
        </w:tc>
        <w:tc>
          <w:tcPr>
            <w:tcW w:w="2409" w:type="dxa"/>
          </w:tcPr>
          <w:p w:rsidR="00837AD7" w:rsidRPr="007B304E" w:rsidRDefault="00837AD7" w:rsidP="00D57689">
            <w:pPr>
              <w:autoSpaceDE w:val="0"/>
              <w:autoSpaceDN w:val="0"/>
              <w:adjustRightInd w:val="0"/>
              <w:spacing w:before="0" w:after="0"/>
              <w:jc w:val="left"/>
              <w:rPr>
                <w:rFonts w:ascii="宋体" w:cs="宋体"/>
                <w:kern w:val="0"/>
                <w:sz w:val="21"/>
                <w:szCs w:val="24"/>
                <w:lang w:val="zh-CN"/>
              </w:rPr>
            </w:pPr>
            <w:r w:rsidRPr="007B304E">
              <w:rPr>
                <w:rFonts w:eastAsia="Times New Roman"/>
                <w:kern w:val="0"/>
                <w:sz w:val="21"/>
                <w:szCs w:val="24"/>
                <w:lang w:val="en-GB"/>
              </w:rPr>
              <w:t>1</w:t>
            </w:r>
            <w:r w:rsidRPr="007B304E">
              <w:rPr>
                <w:rFonts w:ascii="宋体" w:hAnsi="宋体" w:cs="宋体" w:hint="eastAsia"/>
                <w:kern w:val="0"/>
                <w:sz w:val="21"/>
                <w:szCs w:val="24"/>
                <w:lang w:val="zh-CN"/>
              </w:rPr>
              <w:t>年以内：</w:t>
            </w:r>
            <w:r w:rsidRPr="007B304E">
              <w:rPr>
                <w:rFonts w:eastAsia="Times New Roman"/>
                <w:kern w:val="0"/>
                <w:sz w:val="21"/>
                <w:szCs w:val="24"/>
                <w:lang w:val="en-GB"/>
              </w:rPr>
              <w:t>1,535,151.50</w:t>
            </w:r>
            <w:r w:rsidRPr="007B304E">
              <w:rPr>
                <w:rFonts w:ascii="宋体" w:hAnsi="宋体" w:cs="宋体" w:hint="eastAsia"/>
                <w:kern w:val="0"/>
                <w:sz w:val="21"/>
                <w:szCs w:val="24"/>
                <w:lang w:val="zh-CN"/>
              </w:rPr>
              <w:t>；</w:t>
            </w:r>
          </w:p>
          <w:p w:rsidR="00837AD7" w:rsidRPr="007B304E" w:rsidRDefault="00837AD7" w:rsidP="00D57689">
            <w:pPr>
              <w:autoSpaceDE w:val="0"/>
              <w:autoSpaceDN w:val="0"/>
              <w:adjustRightInd w:val="0"/>
              <w:spacing w:before="0" w:after="0"/>
              <w:jc w:val="left"/>
              <w:rPr>
                <w:rFonts w:ascii="宋体" w:cs="宋体"/>
                <w:kern w:val="0"/>
                <w:sz w:val="21"/>
                <w:szCs w:val="24"/>
                <w:lang w:val="zh-CN"/>
              </w:rPr>
            </w:pPr>
            <w:r w:rsidRPr="007B304E">
              <w:rPr>
                <w:rFonts w:eastAsia="Times New Roman"/>
                <w:kern w:val="0"/>
                <w:sz w:val="21"/>
                <w:szCs w:val="24"/>
                <w:lang w:val="en-GB"/>
              </w:rPr>
              <w:t>1-2</w:t>
            </w:r>
            <w:r w:rsidRPr="007B304E">
              <w:rPr>
                <w:rFonts w:ascii="宋体" w:hAnsi="宋体" w:cs="宋体" w:hint="eastAsia"/>
                <w:kern w:val="0"/>
                <w:sz w:val="21"/>
                <w:szCs w:val="24"/>
                <w:lang w:val="zh-CN"/>
              </w:rPr>
              <w:t>年</w:t>
            </w:r>
            <w:r w:rsidRPr="007B304E">
              <w:rPr>
                <w:rFonts w:eastAsia="Times New Roman"/>
                <w:kern w:val="0"/>
                <w:sz w:val="21"/>
                <w:szCs w:val="24"/>
                <w:lang w:val="en-GB"/>
              </w:rPr>
              <w:t>:494,848.50</w:t>
            </w:r>
            <w:r w:rsidRPr="007B304E">
              <w:rPr>
                <w:rFonts w:ascii="宋体" w:hAnsi="宋体" w:cs="宋体" w:hint="eastAsia"/>
                <w:kern w:val="0"/>
                <w:sz w:val="21"/>
                <w:szCs w:val="24"/>
                <w:lang w:val="zh-CN"/>
              </w:rPr>
              <w:t>；</w:t>
            </w:r>
          </w:p>
          <w:p w:rsidR="00837AD7" w:rsidRPr="007B304E" w:rsidRDefault="00837AD7" w:rsidP="00D57689">
            <w:pPr>
              <w:autoSpaceDE w:val="0"/>
              <w:autoSpaceDN w:val="0"/>
              <w:adjustRightInd w:val="0"/>
              <w:spacing w:before="0" w:after="0"/>
              <w:jc w:val="left"/>
              <w:rPr>
                <w:rFonts w:eastAsia="Times New Roman"/>
                <w:kern w:val="0"/>
                <w:sz w:val="20"/>
                <w:szCs w:val="24"/>
                <w:lang w:val="zh-CN"/>
              </w:rPr>
            </w:pPr>
            <w:r w:rsidRPr="007B304E">
              <w:rPr>
                <w:rFonts w:eastAsia="Times New Roman"/>
                <w:kern w:val="0"/>
                <w:sz w:val="21"/>
                <w:szCs w:val="24"/>
                <w:lang w:val="en-GB"/>
              </w:rPr>
              <w:t>2-3</w:t>
            </w:r>
            <w:r w:rsidRPr="007B304E">
              <w:rPr>
                <w:rFonts w:ascii="宋体" w:hAnsi="宋体" w:cs="宋体" w:hint="eastAsia"/>
                <w:kern w:val="0"/>
                <w:sz w:val="21"/>
                <w:szCs w:val="24"/>
                <w:lang w:val="zh-CN"/>
              </w:rPr>
              <w:t>年：</w:t>
            </w:r>
            <w:r w:rsidRPr="007B304E">
              <w:rPr>
                <w:rFonts w:eastAsia="Times New Roman"/>
                <w:kern w:val="0"/>
                <w:sz w:val="21"/>
                <w:szCs w:val="24"/>
                <w:lang w:val="en-GB"/>
              </w:rPr>
              <w:t>6,572,000.00</w:t>
            </w:r>
          </w:p>
        </w:tc>
        <w:tc>
          <w:tcPr>
            <w:tcW w:w="2431" w:type="dxa"/>
          </w:tcPr>
          <w:p w:rsidR="00837AD7" w:rsidRPr="007B304E" w:rsidRDefault="00837AD7" w:rsidP="00D57689">
            <w:pPr>
              <w:autoSpaceDE w:val="0"/>
              <w:autoSpaceDN w:val="0"/>
              <w:adjustRightInd w:val="0"/>
              <w:spacing w:before="0" w:after="0"/>
              <w:jc w:val="center"/>
              <w:rPr>
                <w:rFonts w:eastAsia="Times New Roman"/>
                <w:kern w:val="0"/>
                <w:sz w:val="20"/>
                <w:szCs w:val="24"/>
                <w:lang w:val="zh-CN"/>
              </w:rPr>
            </w:pPr>
            <w:r w:rsidRPr="007B304E">
              <w:rPr>
                <w:rFonts w:eastAsia="Times New Roman"/>
                <w:kern w:val="0"/>
                <w:sz w:val="21"/>
                <w:szCs w:val="24"/>
                <w:lang w:val="en-GB"/>
              </w:rPr>
              <w:t>4.67</w:t>
            </w:r>
          </w:p>
        </w:tc>
        <w:tc>
          <w:tcPr>
            <w:tcW w:w="1481" w:type="dxa"/>
          </w:tcPr>
          <w:p w:rsidR="00837AD7" w:rsidRPr="007B304E" w:rsidRDefault="00837AD7" w:rsidP="00D57689">
            <w:pPr>
              <w:autoSpaceDE w:val="0"/>
              <w:autoSpaceDN w:val="0"/>
              <w:adjustRightInd w:val="0"/>
              <w:spacing w:before="0" w:after="0"/>
              <w:jc w:val="right"/>
              <w:rPr>
                <w:rFonts w:eastAsia="Times New Roman"/>
                <w:kern w:val="0"/>
                <w:sz w:val="21"/>
                <w:szCs w:val="24"/>
                <w:lang w:val="zh-CN"/>
              </w:rPr>
            </w:pPr>
            <w:r w:rsidRPr="007B304E">
              <w:rPr>
                <w:rFonts w:eastAsia="Times New Roman"/>
                <w:kern w:val="0"/>
                <w:sz w:val="21"/>
                <w:szCs w:val="24"/>
                <w:lang w:val="en-GB"/>
              </w:rPr>
              <w:t>2,097,842.43</w:t>
            </w:r>
          </w:p>
        </w:tc>
      </w:tr>
      <w:tr w:rsidR="00837AD7" w:rsidRPr="007B304E" w:rsidTr="00D57689">
        <w:trPr>
          <w:jc w:val="center"/>
        </w:trPr>
        <w:tc>
          <w:tcPr>
            <w:tcW w:w="1220" w:type="dxa"/>
          </w:tcPr>
          <w:p w:rsidR="00837AD7" w:rsidRPr="007B304E" w:rsidRDefault="00837AD7" w:rsidP="00D57689">
            <w:pPr>
              <w:autoSpaceDE w:val="0"/>
              <w:autoSpaceDN w:val="0"/>
              <w:adjustRightInd w:val="0"/>
              <w:spacing w:before="0" w:after="0"/>
              <w:rPr>
                <w:rFonts w:eastAsia="Times New Roman"/>
                <w:b/>
                <w:kern w:val="0"/>
                <w:sz w:val="20"/>
                <w:szCs w:val="24"/>
                <w:lang w:val="zh-CN"/>
              </w:rPr>
            </w:pPr>
            <w:r w:rsidRPr="007B304E">
              <w:rPr>
                <w:rFonts w:ascii="宋体" w:hAnsi="宋体" w:cs="宋体" w:hint="eastAsia"/>
                <w:b/>
                <w:kern w:val="0"/>
                <w:sz w:val="21"/>
                <w:szCs w:val="24"/>
                <w:lang w:val="zh-CN"/>
              </w:rPr>
              <w:t>合计</w:t>
            </w:r>
          </w:p>
        </w:tc>
        <w:tc>
          <w:tcPr>
            <w:tcW w:w="1985" w:type="dxa"/>
          </w:tcPr>
          <w:p w:rsidR="00837AD7" w:rsidRPr="007B304E" w:rsidRDefault="00837AD7" w:rsidP="00D57689">
            <w:pPr>
              <w:autoSpaceDE w:val="0"/>
              <w:autoSpaceDN w:val="0"/>
              <w:adjustRightInd w:val="0"/>
              <w:spacing w:before="0" w:after="0"/>
              <w:jc w:val="right"/>
              <w:rPr>
                <w:rFonts w:eastAsia="Times New Roman"/>
                <w:b/>
                <w:kern w:val="0"/>
                <w:sz w:val="20"/>
                <w:szCs w:val="24"/>
                <w:lang w:val="zh-CN"/>
              </w:rPr>
            </w:pPr>
            <w:r w:rsidRPr="007B304E">
              <w:rPr>
                <w:rFonts w:eastAsia="Times New Roman"/>
                <w:b/>
                <w:kern w:val="0"/>
                <w:sz w:val="21"/>
                <w:szCs w:val="24"/>
                <w:lang w:val="en-GB"/>
              </w:rPr>
              <w:t>58,189,435.87</w:t>
            </w:r>
          </w:p>
        </w:tc>
        <w:tc>
          <w:tcPr>
            <w:tcW w:w="2409" w:type="dxa"/>
          </w:tcPr>
          <w:p w:rsidR="00837AD7" w:rsidRPr="007B304E" w:rsidRDefault="00837AD7" w:rsidP="00D57689">
            <w:pPr>
              <w:autoSpaceDE w:val="0"/>
              <w:autoSpaceDN w:val="0"/>
              <w:adjustRightInd w:val="0"/>
              <w:spacing w:before="0" w:after="0"/>
              <w:rPr>
                <w:rFonts w:eastAsia="Times New Roman"/>
                <w:b/>
                <w:kern w:val="0"/>
                <w:sz w:val="20"/>
                <w:szCs w:val="24"/>
                <w:lang w:val="zh-CN"/>
              </w:rPr>
            </w:pPr>
          </w:p>
        </w:tc>
        <w:tc>
          <w:tcPr>
            <w:tcW w:w="2431" w:type="dxa"/>
          </w:tcPr>
          <w:p w:rsidR="00837AD7" w:rsidRPr="007B304E" w:rsidRDefault="00837AD7" w:rsidP="00D57689">
            <w:pPr>
              <w:autoSpaceDE w:val="0"/>
              <w:autoSpaceDN w:val="0"/>
              <w:adjustRightInd w:val="0"/>
              <w:spacing w:before="0" w:after="0"/>
              <w:jc w:val="center"/>
              <w:rPr>
                <w:rFonts w:eastAsia="Times New Roman"/>
                <w:b/>
                <w:kern w:val="0"/>
                <w:sz w:val="20"/>
                <w:szCs w:val="24"/>
                <w:lang w:val="zh-CN"/>
              </w:rPr>
            </w:pPr>
            <w:r w:rsidRPr="007B304E">
              <w:rPr>
                <w:rFonts w:eastAsia="Times New Roman"/>
                <w:b/>
                <w:kern w:val="0"/>
                <w:sz w:val="21"/>
                <w:szCs w:val="24"/>
                <w:lang w:val="zh-CN"/>
              </w:rPr>
              <w:t>31.60</w:t>
            </w:r>
          </w:p>
        </w:tc>
        <w:tc>
          <w:tcPr>
            <w:tcW w:w="1481" w:type="dxa"/>
          </w:tcPr>
          <w:p w:rsidR="00837AD7" w:rsidRPr="007B304E" w:rsidRDefault="00837AD7" w:rsidP="00D57689">
            <w:pPr>
              <w:autoSpaceDE w:val="0"/>
              <w:autoSpaceDN w:val="0"/>
              <w:adjustRightInd w:val="0"/>
              <w:spacing w:before="0" w:after="0"/>
              <w:jc w:val="right"/>
              <w:rPr>
                <w:rFonts w:eastAsia="Times New Roman"/>
                <w:b/>
                <w:kern w:val="0"/>
                <w:sz w:val="21"/>
                <w:szCs w:val="24"/>
                <w:lang w:val="zh-CN"/>
              </w:rPr>
            </w:pPr>
            <w:r w:rsidRPr="007B304E">
              <w:rPr>
                <w:rFonts w:eastAsia="Times New Roman"/>
                <w:b/>
                <w:kern w:val="0"/>
                <w:sz w:val="21"/>
                <w:szCs w:val="24"/>
                <w:lang w:val="en-GB"/>
              </w:rPr>
              <w:t>5,901,534.73</w:t>
            </w:r>
          </w:p>
        </w:tc>
      </w:tr>
    </w:tbl>
    <w:p w:rsidR="00837AD7" w:rsidRPr="007B304E" w:rsidRDefault="00837AD7" w:rsidP="00837AD7">
      <w:pPr>
        <w:autoSpaceDE w:val="0"/>
        <w:autoSpaceDN w:val="0"/>
        <w:adjustRightInd w:val="0"/>
        <w:spacing w:before="0" w:after="0"/>
        <w:jc w:val="left"/>
        <w:rPr>
          <w:rFonts w:eastAsia="Times New Roman"/>
          <w:kern w:val="0"/>
          <w:sz w:val="21"/>
          <w:szCs w:val="24"/>
          <w:lang w:val="zh-CN"/>
        </w:rPr>
      </w:pPr>
    </w:p>
    <w:p w:rsidR="00837AD7" w:rsidRPr="007B304E" w:rsidRDefault="00837AD7" w:rsidP="00837AD7">
      <w:pPr>
        <w:pStyle w:val="Section"/>
        <w:spacing w:line="360" w:lineRule="auto"/>
        <w:outlineLvl w:val="2"/>
        <w:rPr>
          <w:bCs w:val="0"/>
          <w:szCs w:val="24"/>
        </w:rPr>
      </w:pPr>
      <w:r w:rsidRPr="007B304E">
        <w:rPr>
          <w:bCs w:val="0"/>
          <w:szCs w:val="24"/>
        </w:rPr>
        <w:t>2</w:t>
      </w:r>
      <w:r w:rsidRPr="007B304E">
        <w:rPr>
          <w:rFonts w:hint="eastAsia"/>
          <w:bCs w:val="0"/>
          <w:szCs w:val="24"/>
        </w:rPr>
        <w:t>、其他应收款</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）其他应收款分类披露</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709"/>
        <w:gridCol w:w="992"/>
        <w:gridCol w:w="709"/>
        <w:gridCol w:w="992"/>
        <w:gridCol w:w="567"/>
        <w:gridCol w:w="993"/>
        <w:gridCol w:w="992"/>
        <w:gridCol w:w="935"/>
        <w:gridCol w:w="813"/>
        <w:gridCol w:w="932"/>
        <w:gridCol w:w="932"/>
      </w:tblGrid>
      <w:tr w:rsidR="00837AD7" w:rsidRPr="007B304E" w:rsidTr="00D57689">
        <w:tblPrEx>
          <w:tblCellMar>
            <w:top w:w="0" w:type="dxa"/>
            <w:bottom w:w="0" w:type="dxa"/>
          </w:tblCellMar>
        </w:tblPrEx>
        <w:tc>
          <w:tcPr>
            <w:tcW w:w="70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类别</w:t>
            </w:r>
          </w:p>
        </w:tc>
        <w:tc>
          <w:tcPr>
            <w:tcW w:w="4253"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4604" w:type="dxa"/>
            <w:gridSpan w:val="5"/>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70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559"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账面价值</w:t>
            </w:r>
          </w:p>
        </w:tc>
        <w:tc>
          <w:tcPr>
            <w:tcW w:w="1927"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74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932"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账面价值</w:t>
            </w:r>
          </w:p>
        </w:tc>
      </w:tr>
      <w:tr w:rsidR="00837AD7" w:rsidRPr="007B304E" w:rsidTr="00D57689">
        <w:tblPrEx>
          <w:tblCellMar>
            <w:top w:w="0" w:type="dxa"/>
            <w:bottom w:w="0" w:type="dxa"/>
          </w:tblCellMar>
        </w:tblPrEx>
        <w:tc>
          <w:tcPr>
            <w:tcW w:w="70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比例</w:t>
            </w: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5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计提比例</w:t>
            </w:r>
          </w:p>
        </w:tc>
        <w:tc>
          <w:tcPr>
            <w:tcW w:w="99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93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比例</w:t>
            </w:r>
          </w:p>
        </w:tc>
        <w:tc>
          <w:tcPr>
            <w:tcW w:w="81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93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计提比例</w:t>
            </w:r>
          </w:p>
        </w:tc>
        <w:tc>
          <w:tcPr>
            <w:tcW w:w="932"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按信用风险特征组合计提坏账准备的其他应收款</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26,499,510.39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1,342,651.98</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5.07%</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25,156,858.41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7,208,623.97</w:t>
            </w:r>
          </w:p>
        </w:tc>
        <w:tc>
          <w:tcPr>
            <w:tcW w:w="9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100.00%</w:t>
            </w:r>
          </w:p>
        </w:tc>
        <w:tc>
          <w:tcPr>
            <w:tcW w:w="8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241,135.14</w:t>
            </w:r>
          </w:p>
        </w:tc>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3.35%</w:t>
            </w:r>
          </w:p>
        </w:tc>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6,967,488.83</w:t>
            </w:r>
          </w:p>
        </w:tc>
      </w:tr>
      <w:tr w:rsidR="00837AD7" w:rsidRPr="007B304E" w:rsidTr="00D57689">
        <w:tblPrEx>
          <w:tblCellMar>
            <w:top w:w="0" w:type="dxa"/>
            <w:bottom w:w="0" w:type="dxa"/>
          </w:tblCellMar>
        </w:tblPrEx>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26,499,510.39</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100.00%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1,342,651.98</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5.07%</w:t>
            </w:r>
          </w:p>
        </w:tc>
        <w:tc>
          <w:tcPr>
            <w:tcW w:w="993"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16"/>
                <w:szCs w:val="24"/>
              </w:rPr>
            </w:pPr>
            <w:r w:rsidRPr="007B304E">
              <w:rPr>
                <w:sz w:val="16"/>
                <w:szCs w:val="24"/>
              </w:rPr>
              <w:t>25,156,858.41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7,208,623.97</w:t>
            </w:r>
          </w:p>
        </w:tc>
        <w:tc>
          <w:tcPr>
            <w:tcW w:w="93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100.00%</w:t>
            </w:r>
          </w:p>
        </w:tc>
        <w:tc>
          <w:tcPr>
            <w:tcW w:w="8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241,135.14</w:t>
            </w:r>
          </w:p>
        </w:tc>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16"/>
                <w:szCs w:val="24"/>
              </w:rPr>
            </w:pPr>
            <w:r w:rsidRPr="007B304E">
              <w:rPr>
                <w:sz w:val="16"/>
                <w:szCs w:val="24"/>
              </w:rPr>
              <w:t>3.35%</w:t>
            </w:r>
          </w:p>
        </w:tc>
        <w:tc>
          <w:tcPr>
            <w:tcW w:w="932"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16"/>
                <w:szCs w:val="24"/>
              </w:rPr>
            </w:pPr>
            <w:r w:rsidRPr="007B304E">
              <w:rPr>
                <w:sz w:val="16"/>
                <w:szCs w:val="24"/>
              </w:rPr>
              <w:t>6,967,488.83</w:t>
            </w:r>
          </w:p>
        </w:tc>
      </w:tr>
    </w:tbl>
    <w:p w:rsidR="00837AD7" w:rsidRPr="007B304E" w:rsidRDefault="00837AD7" w:rsidP="00837AD7">
      <w:pPr>
        <w:spacing w:line="360" w:lineRule="auto"/>
        <w:jc w:val="left"/>
        <w:rPr>
          <w:sz w:val="21"/>
          <w:szCs w:val="24"/>
        </w:rPr>
      </w:pPr>
      <w:r w:rsidRPr="007B304E">
        <w:rPr>
          <w:rFonts w:hint="eastAsia"/>
          <w:sz w:val="21"/>
          <w:szCs w:val="24"/>
        </w:rPr>
        <w:t>期末单项金额重大并单项计提坏账准备的其他应收款：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spacing w:line="360" w:lineRule="auto"/>
        <w:jc w:val="left"/>
        <w:rPr>
          <w:sz w:val="21"/>
          <w:szCs w:val="24"/>
        </w:rPr>
      </w:pPr>
      <w:r w:rsidRPr="007B304E">
        <w:rPr>
          <w:rFonts w:hint="eastAsia"/>
          <w:sz w:val="21"/>
          <w:szCs w:val="24"/>
        </w:rPr>
        <w:t>组合中，按账龄分析法计提坏账准备的其他应收款：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493"/>
        <w:gridCol w:w="2295"/>
        <w:gridCol w:w="2390"/>
        <w:gridCol w:w="2390"/>
      </w:tblGrid>
      <w:tr w:rsidR="00837AD7" w:rsidRPr="007B304E" w:rsidTr="00D57689">
        <w:tblPrEx>
          <w:tblCellMar>
            <w:top w:w="0" w:type="dxa"/>
            <w:bottom w:w="0" w:type="dxa"/>
          </w:tblCellMar>
        </w:tblPrEx>
        <w:tc>
          <w:tcPr>
            <w:tcW w:w="249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账龄</w:t>
            </w:r>
          </w:p>
        </w:tc>
        <w:tc>
          <w:tcPr>
            <w:tcW w:w="7075"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r>
      <w:tr w:rsidR="00837AD7" w:rsidRPr="007B304E" w:rsidTr="00D57689">
        <w:tblPrEx>
          <w:tblCellMar>
            <w:top w:w="0" w:type="dxa"/>
            <w:bottom w:w="0" w:type="dxa"/>
          </w:tblCellMar>
        </w:tblPrEx>
        <w:tc>
          <w:tcPr>
            <w:tcW w:w="249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其他应收款</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坏账准备</w:t>
            </w:r>
          </w:p>
        </w:tc>
        <w:tc>
          <w:tcPr>
            <w:tcW w:w="239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计提比例</w:t>
            </w:r>
          </w:p>
        </w:tc>
      </w:tr>
      <w:tr w:rsidR="00837AD7" w:rsidRPr="007B304E" w:rsidTr="00D57689">
        <w:tblPrEx>
          <w:tblCellMar>
            <w:top w:w="0" w:type="dxa"/>
            <w:bottom w:w="0" w:type="dxa"/>
          </w:tblCellMar>
        </w:tblPrEx>
        <w:tc>
          <w:tcPr>
            <w:tcW w:w="9568" w:type="dxa"/>
            <w:gridSpan w:val="4"/>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sz w:val="21"/>
                <w:szCs w:val="24"/>
              </w:rPr>
              <w:t>1</w:t>
            </w:r>
            <w:r w:rsidRPr="007B304E">
              <w:rPr>
                <w:rFonts w:hint="eastAsia"/>
                <w:sz w:val="21"/>
                <w:szCs w:val="24"/>
              </w:rPr>
              <w:t>年以内分项</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年以内小计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20,212,399.70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1,010,757.09</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至</w:t>
            </w:r>
            <w:r w:rsidRPr="007B304E">
              <w:rPr>
                <w:sz w:val="21"/>
                <w:szCs w:val="24"/>
              </w:rPr>
              <w:t>2</w:t>
            </w:r>
            <w:r w:rsidRPr="007B304E">
              <w:rPr>
                <w:rFonts w:hint="eastAsia"/>
                <w:sz w:val="21"/>
                <w:szCs w:val="24"/>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715,108.57</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71,510.86</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2</w:t>
            </w:r>
            <w:r w:rsidRPr="007B304E">
              <w:rPr>
                <w:rFonts w:hint="eastAsia"/>
                <w:sz w:val="21"/>
                <w:szCs w:val="24"/>
              </w:rPr>
              <w:t>至</w:t>
            </w:r>
            <w:r w:rsidRPr="007B304E">
              <w:rPr>
                <w:sz w:val="21"/>
                <w:szCs w:val="24"/>
              </w:rPr>
              <w:t>3</w:t>
            </w:r>
            <w:r w:rsidRPr="007B304E">
              <w:rPr>
                <w:rFonts w:hint="eastAsia"/>
                <w:sz w:val="21"/>
                <w:szCs w:val="24"/>
              </w:rPr>
              <w:t>年</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154,076.00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46,222.80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3</w:t>
            </w:r>
            <w:r w:rsidRPr="007B304E">
              <w:rPr>
                <w:rFonts w:hint="eastAsia"/>
                <w:sz w:val="21"/>
                <w:szCs w:val="24"/>
              </w:rPr>
              <w:t>年以上</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214,161.23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214,161.23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sz w:val="21"/>
                <w:szCs w:val="24"/>
              </w:rPr>
              <w:t>5</w:t>
            </w:r>
            <w:r w:rsidRPr="007B304E">
              <w:rPr>
                <w:rFonts w:hint="eastAsia"/>
                <w:sz w:val="21"/>
                <w:szCs w:val="24"/>
              </w:rPr>
              <w:t>年以上</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214,161.23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214,161.23</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w:t>
            </w:r>
          </w:p>
        </w:tc>
      </w:tr>
      <w:tr w:rsidR="00837AD7" w:rsidRPr="007B304E" w:rsidTr="00D57689">
        <w:tblPrEx>
          <w:tblCellMar>
            <w:top w:w="0" w:type="dxa"/>
            <w:bottom w:w="0" w:type="dxa"/>
          </w:tblCellMar>
        </w:tblPrEx>
        <w:tc>
          <w:tcPr>
            <w:tcW w:w="24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21,295,745.50</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1,342,651.98</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r>
    </w:tbl>
    <w:p w:rsidR="00837AD7" w:rsidRPr="007B304E" w:rsidRDefault="00837AD7" w:rsidP="00837AD7">
      <w:pPr>
        <w:spacing w:line="360" w:lineRule="auto"/>
        <w:jc w:val="left"/>
        <w:rPr>
          <w:sz w:val="21"/>
          <w:szCs w:val="24"/>
        </w:rPr>
      </w:pPr>
      <w:r w:rsidRPr="007B304E">
        <w:rPr>
          <w:rFonts w:hint="eastAsia"/>
          <w:sz w:val="21"/>
          <w:szCs w:val="24"/>
        </w:rPr>
        <w:t>确定该组合依据的说明：</w:t>
      </w:r>
    </w:p>
    <w:p w:rsidR="00837AD7" w:rsidRPr="007B304E" w:rsidRDefault="00837AD7" w:rsidP="00837AD7">
      <w:pPr>
        <w:autoSpaceDE w:val="0"/>
        <w:autoSpaceDN w:val="0"/>
        <w:adjustRightInd w:val="0"/>
        <w:spacing w:before="0" w:after="0" w:line="360" w:lineRule="auto"/>
        <w:jc w:val="left"/>
        <w:rPr>
          <w:rFonts w:eastAsia="Times New Roman"/>
          <w:kern w:val="0"/>
          <w:sz w:val="22"/>
          <w:szCs w:val="24"/>
          <w:lang w:val="zh-CN"/>
        </w:rPr>
      </w:pPr>
      <w:r w:rsidRPr="007B304E">
        <w:rPr>
          <w:rFonts w:ascii="宋体" w:hAnsi="宋体" w:cs="宋体" w:hint="eastAsia"/>
          <w:kern w:val="0"/>
          <w:sz w:val="22"/>
          <w:szCs w:val="24"/>
          <w:lang w:val="zh-CN"/>
        </w:rPr>
        <w:t>以其他应收款的账龄为信用风险特征划分组合</w:t>
      </w:r>
    </w:p>
    <w:p w:rsidR="00837AD7" w:rsidRPr="007B304E" w:rsidRDefault="00837AD7" w:rsidP="00837AD7">
      <w:pPr>
        <w:spacing w:line="360" w:lineRule="auto"/>
        <w:jc w:val="left"/>
        <w:rPr>
          <w:sz w:val="21"/>
          <w:szCs w:val="24"/>
        </w:rPr>
      </w:pPr>
      <w:r w:rsidRPr="007B304E">
        <w:rPr>
          <w:rFonts w:hint="eastAsia"/>
          <w:sz w:val="21"/>
          <w:szCs w:val="24"/>
        </w:rPr>
        <w:t>组合中，采用余额百分比法计提坏账准备的其他应收款：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spacing w:line="360" w:lineRule="auto"/>
        <w:jc w:val="left"/>
        <w:rPr>
          <w:sz w:val="21"/>
          <w:szCs w:val="24"/>
        </w:rPr>
      </w:pPr>
      <w:r w:rsidRPr="007B304E">
        <w:rPr>
          <w:rFonts w:hint="eastAsia"/>
          <w:sz w:val="21"/>
          <w:szCs w:val="24"/>
        </w:rPr>
        <w:t>组合中，采用其他方法计提坏账准备的其他应收款：</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3021"/>
        <w:gridCol w:w="2669"/>
        <w:gridCol w:w="3949"/>
      </w:tblGrid>
      <w:tr w:rsidR="00837AD7" w:rsidRPr="007B304E" w:rsidTr="00D57689">
        <w:trPr>
          <w:jc w:val="center"/>
        </w:trPr>
        <w:tc>
          <w:tcPr>
            <w:tcW w:w="3021" w:type="dxa"/>
          </w:tcPr>
          <w:p w:rsidR="00837AD7" w:rsidRPr="007B304E" w:rsidRDefault="00837AD7" w:rsidP="00D57689">
            <w:pPr>
              <w:autoSpaceDE w:val="0"/>
              <w:autoSpaceDN w:val="0"/>
              <w:adjustRightInd w:val="0"/>
              <w:spacing w:before="0" w:after="0"/>
              <w:rPr>
                <w:rFonts w:eastAsia="Times New Roman"/>
                <w:b/>
                <w:kern w:val="0"/>
                <w:sz w:val="22"/>
                <w:szCs w:val="24"/>
                <w:lang w:val="zh-CN"/>
              </w:rPr>
            </w:pPr>
            <w:r w:rsidRPr="007B304E">
              <w:rPr>
                <w:rFonts w:ascii="宋体" w:hAnsi="宋体" w:cs="宋体" w:hint="eastAsia"/>
                <w:b/>
                <w:kern w:val="0"/>
                <w:sz w:val="22"/>
                <w:szCs w:val="24"/>
                <w:lang w:val="zh-CN"/>
              </w:rPr>
              <w:t>组合名称</w:t>
            </w:r>
          </w:p>
        </w:tc>
        <w:tc>
          <w:tcPr>
            <w:tcW w:w="2669" w:type="dxa"/>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账面余额</w:t>
            </w:r>
          </w:p>
        </w:tc>
        <w:tc>
          <w:tcPr>
            <w:tcW w:w="3949" w:type="dxa"/>
          </w:tcPr>
          <w:p w:rsidR="00837AD7" w:rsidRPr="007B304E" w:rsidRDefault="00837AD7" w:rsidP="00D57689">
            <w:pPr>
              <w:autoSpaceDE w:val="0"/>
              <w:autoSpaceDN w:val="0"/>
              <w:adjustRightInd w:val="0"/>
              <w:spacing w:before="0" w:after="0"/>
              <w:jc w:val="center"/>
              <w:rPr>
                <w:rFonts w:eastAsia="Times New Roman"/>
                <w:b/>
                <w:kern w:val="0"/>
                <w:sz w:val="22"/>
                <w:szCs w:val="24"/>
                <w:lang w:val="zh-CN"/>
              </w:rPr>
            </w:pPr>
            <w:r w:rsidRPr="007B304E">
              <w:rPr>
                <w:rFonts w:ascii="宋体" w:hAnsi="宋体" w:cs="宋体" w:hint="eastAsia"/>
                <w:b/>
                <w:kern w:val="0"/>
                <w:sz w:val="22"/>
                <w:szCs w:val="24"/>
                <w:lang w:val="zh-CN"/>
              </w:rPr>
              <w:t>坏账金额</w:t>
            </w:r>
          </w:p>
        </w:tc>
      </w:tr>
      <w:tr w:rsidR="00837AD7" w:rsidRPr="007B304E" w:rsidTr="00D57689">
        <w:trPr>
          <w:jc w:val="center"/>
        </w:trPr>
        <w:tc>
          <w:tcPr>
            <w:tcW w:w="3021" w:type="dxa"/>
          </w:tcPr>
          <w:p w:rsidR="00837AD7" w:rsidRPr="007B304E" w:rsidRDefault="00837AD7" w:rsidP="00D57689">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关联方组合</w:t>
            </w:r>
          </w:p>
        </w:tc>
        <w:tc>
          <w:tcPr>
            <w:tcW w:w="2669"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3,343,726.65</w:t>
            </w:r>
          </w:p>
        </w:tc>
        <w:tc>
          <w:tcPr>
            <w:tcW w:w="3949"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p>
        </w:tc>
      </w:tr>
      <w:tr w:rsidR="00837AD7" w:rsidRPr="007B304E" w:rsidTr="00D57689">
        <w:trPr>
          <w:jc w:val="center"/>
        </w:trPr>
        <w:tc>
          <w:tcPr>
            <w:tcW w:w="3021" w:type="dxa"/>
          </w:tcPr>
          <w:p w:rsidR="00837AD7" w:rsidRPr="007B304E" w:rsidRDefault="00837AD7" w:rsidP="00D57689">
            <w:pPr>
              <w:autoSpaceDE w:val="0"/>
              <w:autoSpaceDN w:val="0"/>
              <w:adjustRightInd w:val="0"/>
              <w:spacing w:before="0" w:after="0"/>
              <w:rPr>
                <w:rFonts w:eastAsia="Times New Roman"/>
                <w:kern w:val="0"/>
                <w:sz w:val="22"/>
                <w:szCs w:val="24"/>
                <w:lang w:val="zh-CN"/>
              </w:rPr>
            </w:pPr>
            <w:r w:rsidRPr="007B304E">
              <w:rPr>
                <w:rFonts w:ascii="宋体" w:hAnsi="宋体" w:cs="宋体" w:hint="eastAsia"/>
                <w:kern w:val="0"/>
                <w:sz w:val="22"/>
                <w:szCs w:val="24"/>
                <w:lang w:val="zh-CN"/>
              </w:rPr>
              <w:t>款项性质组合</w:t>
            </w:r>
          </w:p>
        </w:tc>
        <w:tc>
          <w:tcPr>
            <w:tcW w:w="2669"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r w:rsidRPr="007B304E">
              <w:rPr>
                <w:rFonts w:eastAsia="Times New Roman"/>
                <w:kern w:val="0"/>
                <w:sz w:val="22"/>
                <w:szCs w:val="24"/>
                <w:lang w:val="en-GB"/>
              </w:rPr>
              <w:t>1,860,038.24</w:t>
            </w:r>
          </w:p>
        </w:tc>
        <w:tc>
          <w:tcPr>
            <w:tcW w:w="3949" w:type="dxa"/>
          </w:tcPr>
          <w:p w:rsidR="00837AD7" w:rsidRPr="007B304E" w:rsidRDefault="00837AD7" w:rsidP="00D57689">
            <w:pPr>
              <w:autoSpaceDE w:val="0"/>
              <w:autoSpaceDN w:val="0"/>
              <w:adjustRightInd w:val="0"/>
              <w:spacing w:before="0" w:after="0"/>
              <w:jc w:val="right"/>
              <w:rPr>
                <w:rFonts w:eastAsia="Times New Roman"/>
                <w:kern w:val="0"/>
                <w:sz w:val="22"/>
                <w:szCs w:val="24"/>
                <w:lang w:val="zh-CN"/>
              </w:rPr>
            </w:pPr>
          </w:p>
        </w:tc>
      </w:tr>
      <w:tr w:rsidR="00837AD7" w:rsidRPr="007B304E" w:rsidTr="00D57689">
        <w:trPr>
          <w:jc w:val="center"/>
        </w:trPr>
        <w:tc>
          <w:tcPr>
            <w:tcW w:w="3021" w:type="dxa"/>
          </w:tcPr>
          <w:p w:rsidR="00837AD7" w:rsidRPr="007B304E" w:rsidRDefault="00837AD7" w:rsidP="00D57689">
            <w:pPr>
              <w:autoSpaceDE w:val="0"/>
              <w:autoSpaceDN w:val="0"/>
              <w:adjustRightInd w:val="0"/>
              <w:spacing w:before="0" w:after="0"/>
              <w:jc w:val="left"/>
              <w:rPr>
                <w:rFonts w:eastAsia="Times New Roman"/>
                <w:b/>
                <w:kern w:val="0"/>
                <w:sz w:val="22"/>
                <w:szCs w:val="24"/>
                <w:lang w:val="zh-CN"/>
              </w:rPr>
            </w:pPr>
            <w:r w:rsidRPr="007B304E">
              <w:rPr>
                <w:rFonts w:ascii="宋体" w:hAnsi="宋体" w:cs="宋体" w:hint="eastAsia"/>
                <w:b/>
                <w:kern w:val="0"/>
                <w:sz w:val="22"/>
                <w:szCs w:val="24"/>
                <w:lang w:val="zh-CN"/>
              </w:rPr>
              <w:t>合计</w:t>
            </w:r>
          </w:p>
        </w:tc>
        <w:tc>
          <w:tcPr>
            <w:tcW w:w="2669" w:type="dxa"/>
          </w:tcPr>
          <w:p w:rsidR="00837AD7" w:rsidRPr="007B304E" w:rsidRDefault="00837AD7" w:rsidP="00D57689">
            <w:pPr>
              <w:autoSpaceDE w:val="0"/>
              <w:autoSpaceDN w:val="0"/>
              <w:adjustRightInd w:val="0"/>
              <w:spacing w:before="0" w:after="0"/>
              <w:jc w:val="right"/>
              <w:rPr>
                <w:rFonts w:eastAsia="Times New Roman"/>
                <w:b/>
                <w:kern w:val="0"/>
                <w:sz w:val="22"/>
                <w:szCs w:val="24"/>
                <w:lang w:val="zh-CN"/>
              </w:rPr>
            </w:pPr>
            <w:r w:rsidRPr="007B304E">
              <w:rPr>
                <w:rFonts w:eastAsia="Times New Roman"/>
                <w:b/>
                <w:kern w:val="0"/>
                <w:sz w:val="22"/>
                <w:szCs w:val="24"/>
                <w:lang w:val="en-GB"/>
              </w:rPr>
              <w:t>5,203,764.89</w:t>
            </w:r>
          </w:p>
        </w:tc>
        <w:tc>
          <w:tcPr>
            <w:tcW w:w="3949" w:type="dxa"/>
          </w:tcPr>
          <w:p w:rsidR="00837AD7" w:rsidRPr="007B304E" w:rsidRDefault="00837AD7" w:rsidP="00D57689">
            <w:pPr>
              <w:autoSpaceDE w:val="0"/>
              <w:autoSpaceDN w:val="0"/>
              <w:adjustRightInd w:val="0"/>
              <w:spacing w:before="0" w:after="0"/>
              <w:jc w:val="right"/>
              <w:rPr>
                <w:rFonts w:eastAsia="Times New Roman"/>
                <w:b/>
                <w:kern w:val="0"/>
                <w:sz w:val="22"/>
                <w:szCs w:val="24"/>
                <w:lang w:val="zh-CN"/>
              </w:rPr>
            </w:pPr>
          </w:p>
        </w:tc>
      </w:tr>
    </w:tbl>
    <w:p w:rsidR="00837AD7" w:rsidRPr="007B304E" w:rsidRDefault="00837AD7" w:rsidP="00837AD7">
      <w:pPr>
        <w:autoSpaceDE w:val="0"/>
        <w:autoSpaceDN w:val="0"/>
        <w:adjustRightInd w:val="0"/>
        <w:spacing w:before="0" w:after="0"/>
        <w:jc w:val="left"/>
        <w:rPr>
          <w:rFonts w:eastAsia="Times New Roman"/>
          <w:kern w:val="0"/>
          <w:sz w:val="21"/>
          <w:szCs w:val="24"/>
          <w:lang w:val="zh-CN"/>
        </w:rPr>
      </w:pP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）本期计提、收回或转回的坏账准备情况</w:t>
      </w:r>
    </w:p>
    <w:p w:rsidR="00837AD7" w:rsidRPr="007B304E" w:rsidRDefault="00837AD7" w:rsidP="00837AD7">
      <w:pPr>
        <w:spacing w:line="360" w:lineRule="auto"/>
        <w:jc w:val="left"/>
        <w:rPr>
          <w:sz w:val="21"/>
          <w:szCs w:val="24"/>
        </w:rPr>
      </w:pPr>
      <w:r w:rsidRPr="007B304E">
        <w:rPr>
          <w:rFonts w:hint="eastAsia"/>
          <w:sz w:val="21"/>
          <w:szCs w:val="24"/>
        </w:rPr>
        <w:t>本期计提坏账准备金额</w:t>
      </w:r>
      <w:r w:rsidRPr="007B304E">
        <w:rPr>
          <w:sz w:val="21"/>
          <w:szCs w:val="24"/>
        </w:rPr>
        <w:t>1,101,516.84</w:t>
      </w:r>
      <w:r w:rsidRPr="007B304E">
        <w:rPr>
          <w:rFonts w:hint="eastAsia"/>
          <w:sz w:val="21"/>
          <w:szCs w:val="24"/>
        </w:rPr>
        <w:t>元；本期收回或转回坏账准备金额</w:t>
      </w:r>
      <w:r w:rsidRPr="007B304E">
        <w:rPr>
          <w:sz w:val="21"/>
          <w:szCs w:val="24"/>
        </w:rPr>
        <w:t>0.00</w:t>
      </w:r>
      <w:r w:rsidRPr="007B304E">
        <w:rPr>
          <w:rFonts w:hint="eastAsia"/>
          <w:sz w:val="21"/>
          <w:szCs w:val="24"/>
        </w:rPr>
        <w:t>元。</w:t>
      </w:r>
    </w:p>
    <w:p w:rsidR="00837AD7" w:rsidRPr="007B304E" w:rsidRDefault="00837AD7" w:rsidP="00837AD7">
      <w:pPr>
        <w:spacing w:line="360" w:lineRule="auto"/>
        <w:jc w:val="left"/>
        <w:rPr>
          <w:sz w:val="21"/>
          <w:szCs w:val="24"/>
        </w:rPr>
      </w:pPr>
      <w:r w:rsidRPr="007B304E">
        <w:rPr>
          <w:rFonts w:hint="eastAsia"/>
          <w:sz w:val="21"/>
          <w:szCs w:val="24"/>
        </w:rPr>
        <w:t>其中本期坏账准备转回或收回金额重要的：</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368"/>
        <w:gridCol w:w="3100"/>
        <w:gridCol w:w="3100"/>
      </w:tblGrid>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单位名称</w:t>
            </w:r>
          </w:p>
        </w:tc>
        <w:tc>
          <w:tcPr>
            <w:tcW w:w="31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转回或收回金额</w:t>
            </w:r>
          </w:p>
        </w:tc>
        <w:tc>
          <w:tcPr>
            <w:tcW w:w="31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收回方式</w:t>
            </w:r>
          </w:p>
        </w:tc>
      </w:tr>
    </w:tbl>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3</w:t>
      </w:r>
      <w:r w:rsidRPr="007B304E">
        <w:rPr>
          <w:rFonts w:hint="eastAsia"/>
          <w:bCs w:val="0"/>
          <w:szCs w:val="24"/>
        </w:rPr>
        <w:t>）本期实际核销的其他应收款情况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983"/>
        <w:gridCol w:w="4585"/>
      </w:tblGrid>
      <w:tr w:rsidR="00837AD7" w:rsidRPr="007B304E" w:rsidTr="00D57689">
        <w:tblPrEx>
          <w:tblCellMar>
            <w:top w:w="0" w:type="dxa"/>
            <w:bottom w:w="0" w:type="dxa"/>
          </w:tblCellMar>
        </w:tblPrEx>
        <w:tc>
          <w:tcPr>
            <w:tcW w:w="498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458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核销金额</w:t>
            </w:r>
          </w:p>
        </w:tc>
      </w:tr>
    </w:tbl>
    <w:p w:rsidR="00837AD7" w:rsidRPr="007B304E" w:rsidRDefault="00837AD7" w:rsidP="00837AD7">
      <w:pPr>
        <w:spacing w:line="360" w:lineRule="auto"/>
        <w:jc w:val="left"/>
        <w:rPr>
          <w:sz w:val="21"/>
          <w:szCs w:val="24"/>
        </w:rPr>
      </w:pPr>
      <w:r w:rsidRPr="007B304E">
        <w:rPr>
          <w:rFonts w:hint="eastAsia"/>
          <w:sz w:val="21"/>
          <w:szCs w:val="24"/>
        </w:rPr>
        <w:t>其中重要的其他应收款核销情况：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684"/>
        <w:gridCol w:w="1551"/>
        <w:gridCol w:w="1552"/>
        <w:gridCol w:w="1552"/>
        <w:gridCol w:w="1615"/>
        <w:gridCol w:w="1615"/>
      </w:tblGrid>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单位名称</w:t>
            </w:r>
          </w:p>
        </w:tc>
        <w:tc>
          <w:tcPr>
            <w:tcW w:w="155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其他应收款性质</w:t>
            </w:r>
          </w:p>
        </w:tc>
        <w:tc>
          <w:tcPr>
            <w:tcW w:w="155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核销金额</w:t>
            </w:r>
          </w:p>
        </w:tc>
        <w:tc>
          <w:tcPr>
            <w:tcW w:w="1552"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核销原因</w:t>
            </w:r>
          </w:p>
        </w:tc>
        <w:tc>
          <w:tcPr>
            <w:tcW w:w="161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履行的核销程序</w:t>
            </w:r>
          </w:p>
        </w:tc>
        <w:tc>
          <w:tcPr>
            <w:tcW w:w="161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款项是否由关联交易产生</w:t>
            </w:r>
          </w:p>
        </w:tc>
      </w:tr>
    </w:tbl>
    <w:p w:rsidR="00837AD7" w:rsidRPr="007B304E" w:rsidRDefault="00837AD7" w:rsidP="00837AD7">
      <w:pPr>
        <w:spacing w:line="360" w:lineRule="auto"/>
        <w:jc w:val="left"/>
        <w:rPr>
          <w:sz w:val="21"/>
          <w:szCs w:val="24"/>
        </w:rPr>
      </w:pPr>
      <w:r w:rsidRPr="007B304E">
        <w:rPr>
          <w:rFonts w:hint="eastAsia"/>
          <w:sz w:val="21"/>
          <w:szCs w:val="24"/>
        </w:rPr>
        <w:t>其他应收款核销说明：</w:t>
      </w:r>
    </w:p>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4</w:t>
      </w:r>
      <w:r w:rsidRPr="007B304E">
        <w:rPr>
          <w:rFonts w:hint="eastAsia"/>
          <w:bCs w:val="0"/>
          <w:szCs w:val="24"/>
        </w:rPr>
        <w:t>）其他应收款按款项性质分类情况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368"/>
        <w:gridCol w:w="3100"/>
        <w:gridCol w:w="3100"/>
      </w:tblGrid>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款项性质</w:t>
            </w:r>
          </w:p>
        </w:tc>
        <w:tc>
          <w:tcPr>
            <w:tcW w:w="31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期末账面余额</w:t>
            </w:r>
          </w:p>
        </w:tc>
        <w:tc>
          <w:tcPr>
            <w:tcW w:w="310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期初账面余额</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股权转让款</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19,890,000.00</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关联方往来款</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3,343,726.65</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3,565,557.17</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个人借款</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1,800,068.94</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750,430.21</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保证金</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639,300.00</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444,700.00</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押金</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406,790.20</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645,650.20</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代扣代缴社保</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59,969.27</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59,670.10</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其他</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359,655.33</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211,161.23</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房租物业押金</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70,694.37</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备用金</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66,233.60</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退税</w:t>
            </w: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1,394,527.09</w:t>
            </w:r>
          </w:p>
        </w:tc>
      </w:tr>
      <w:tr w:rsidR="00837AD7" w:rsidRPr="007B304E" w:rsidTr="00D57689">
        <w:tblPrEx>
          <w:tblCellMar>
            <w:top w:w="0" w:type="dxa"/>
            <w:bottom w:w="0" w:type="dxa"/>
          </w:tblCellMar>
        </w:tblPrEx>
        <w:tc>
          <w:tcPr>
            <w:tcW w:w="336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10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26,499,510.39</w:t>
            </w:r>
          </w:p>
        </w:tc>
        <w:tc>
          <w:tcPr>
            <w:tcW w:w="310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7,208,623.97</w:t>
            </w:r>
          </w:p>
        </w:tc>
      </w:tr>
    </w:tbl>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5</w:t>
      </w:r>
      <w:r w:rsidRPr="007B304E">
        <w:rPr>
          <w:rFonts w:hint="eastAsia"/>
          <w:bCs w:val="0"/>
          <w:szCs w:val="24"/>
        </w:rPr>
        <w:t>）按欠款方归集的期末余额前五名的其他应收款情况</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684"/>
        <w:gridCol w:w="1718"/>
        <w:gridCol w:w="1385"/>
        <w:gridCol w:w="2017"/>
        <w:gridCol w:w="1560"/>
        <w:gridCol w:w="1205"/>
      </w:tblGrid>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单位名称</w:t>
            </w:r>
          </w:p>
        </w:tc>
        <w:tc>
          <w:tcPr>
            <w:tcW w:w="17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款项的性质</w:t>
            </w:r>
          </w:p>
        </w:tc>
        <w:tc>
          <w:tcPr>
            <w:tcW w:w="138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期末余额</w:t>
            </w:r>
          </w:p>
        </w:tc>
        <w:tc>
          <w:tcPr>
            <w:tcW w:w="201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账龄</w:t>
            </w:r>
          </w:p>
        </w:tc>
        <w:tc>
          <w:tcPr>
            <w:tcW w:w="156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占其他应收款期末余额合计数的比例</w:t>
            </w:r>
          </w:p>
        </w:tc>
        <w:tc>
          <w:tcPr>
            <w:tcW w:w="120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坏账准备期末余额</w:t>
            </w:r>
          </w:p>
        </w:tc>
      </w:tr>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武维汀</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股权转让款</w:t>
            </w:r>
          </w:p>
        </w:tc>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19,486,800.00</w:t>
            </w:r>
          </w:p>
        </w:tc>
        <w:tc>
          <w:tcPr>
            <w:tcW w:w="20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sz w:val="21"/>
                <w:szCs w:val="24"/>
              </w:rPr>
              <w:t>1</w:t>
            </w:r>
            <w:r w:rsidRPr="007B304E">
              <w:rPr>
                <w:rFonts w:hint="eastAsia"/>
                <w:sz w:val="21"/>
                <w:szCs w:val="24"/>
              </w:rPr>
              <w:t>年以内</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73.54%</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974,340.00</w:t>
            </w:r>
          </w:p>
        </w:tc>
      </w:tr>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海兰信（香港）航海科技有限公司</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关联方往来款</w:t>
            </w:r>
          </w:p>
        </w:tc>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2,306,256.70</w:t>
            </w:r>
          </w:p>
        </w:tc>
        <w:tc>
          <w:tcPr>
            <w:tcW w:w="20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sz w:val="21"/>
                <w:szCs w:val="24"/>
              </w:rPr>
              <w:t>1</w:t>
            </w:r>
            <w:r w:rsidRPr="007B304E">
              <w:rPr>
                <w:rFonts w:hint="eastAsia"/>
                <w:sz w:val="21"/>
                <w:szCs w:val="24"/>
              </w:rPr>
              <w:t>年以内</w:t>
            </w:r>
            <w:r w:rsidRPr="007B304E">
              <w:rPr>
                <w:sz w:val="21"/>
                <w:szCs w:val="24"/>
              </w:rPr>
              <w:t>:406,349.31</w:t>
            </w:r>
            <w:r w:rsidRPr="007B304E">
              <w:rPr>
                <w:rFonts w:hint="eastAsia"/>
                <w:sz w:val="21"/>
                <w:szCs w:val="24"/>
              </w:rPr>
              <w:t>；</w:t>
            </w:r>
          </w:p>
          <w:p w:rsidR="00837AD7" w:rsidRPr="007B304E" w:rsidRDefault="00837AD7" w:rsidP="00D57689">
            <w:pPr>
              <w:jc w:val="left"/>
              <w:rPr>
                <w:szCs w:val="24"/>
              </w:rPr>
            </w:pPr>
            <w:r w:rsidRPr="007B304E">
              <w:rPr>
                <w:sz w:val="21"/>
                <w:szCs w:val="24"/>
              </w:rPr>
              <w:t>1-2</w:t>
            </w:r>
            <w:r w:rsidRPr="007B304E">
              <w:rPr>
                <w:rFonts w:hint="eastAsia"/>
                <w:sz w:val="21"/>
                <w:szCs w:val="24"/>
              </w:rPr>
              <w:t>年</w:t>
            </w:r>
            <w:r w:rsidRPr="007B304E">
              <w:rPr>
                <w:sz w:val="21"/>
                <w:szCs w:val="24"/>
              </w:rPr>
              <w:t>:1,549,701.48</w:t>
            </w:r>
            <w:r w:rsidRPr="007B304E">
              <w:rPr>
                <w:rFonts w:hint="eastAsia"/>
                <w:sz w:val="21"/>
                <w:szCs w:val="24"/>
              </w:rPr>
              <w:t>；</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8.70%</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上海海兰劳雷海洋科技有限公司</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关联方往来款</w:t>
            </w:r>
          </w:p>
        </w:tc>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1,033,904.17</w:t>
            </w:r>
          </w:p>
        </w:tc>
        <w:tc>
          <w:tcPr>
            <w:tcW w:w="20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sz w:val="21"/>
                <w:szCs w:val="24"/>
              </w:rPr>
              <w:t>1</w:t>
            </w:r>
            <w:r w:rsidRPr="007B304E">
              <w:rPr>
                <w:rFonts w:hint="eastAsia"/>
                <w:sz w:val="21"/>
                <w:szCs w:val="24"/>
              </w:rPr>
              <w:t>年以内</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3.90%</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王倩</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股权转让款</w:t>
            </w:r>
          </w:p>
        </w:tc>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403,200.00</w:t>
            </w:r>
          </w:p>
        </w:tc>
        <w:tc>
          <w:tcPr>
            <w:tcW w:w="20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sz w:val="21"/>
                <w:szCs w:val="24"/>
              </w:rPr>
              <w:t>1</w:t>
            </w:r>
            <w:r w:rsidRPr="007B304E">
              <w:rPr>
                <w:rFonts w:hint="eastAsia"/>
                <w:sz w:val="21"/>
                <w:szCs w:val="24"/>
              </w:rPr>
              <w:t>年以内</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1.52%</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20,160.00</w:t>
            </w:r>
          </w:p>
        </w:tc>
      </w:tr>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武汉双柳武船重工有限责任公司</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保证金</w:t>
            </w:r>
          </w:p>
        </w:tc>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394,700.00</w:t>
            </w:r>
          </w:p>
        </w:tc>
        <w:tc>
          <w:tcPr>
            <w:tcW w:w="20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sz w:val="21"/>
                <w:szCs w:val="24"/>
              </w:rPr>
              <w:t>1-2</w:t>
            </w:r>
            <w:r w:rsidRPr="007B304E">
              <w:rPr>
                <w:rFonts w:hint="eastAsia"/>
                <w:sz w:val="21"/>
                <w:szCs w:val="24"/>
              </w:rPr>
              <w:t>年</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1.49%</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39,470.00</w:t>
            </w:r>
          </w:p>
        </w:tc>
      </w:tr>
      <w:tr w:rsidR="00837AD7" w:rsidRPr="007B304E" w:rsidTr="00D57689">
        <w:tblPrEx>
          <w:tblCellMar>
            <w:top w:w="0" w:type="dxa"/>
            <w:bottom w:w="0" w:type="dxa"/>
          </w:tblCellMar>
        </w:tblPrEx>
        <w:tc>
          <w:tcPr>
            <w:tcW w:w="168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合计</w:t>
            </w:r>
          </w:p>
        </w:tc>
        <w:tc>
          <w:tcPr>
            <w:tcW w:w="17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c>
          <w:tcPr>
            <w:tcW w:w="138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23,624,860.87</w:t>
            </w:r>
          </w:p>
        </w:tc>
        <w:tc>
          <w:tcPr>
            <w:tcW w:w="201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sz w:val="21"/>
                <w:szCs w:val="24"/>
              </w:rPr>
              <w:t>--</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89.15%</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1,033,970.00</w:t>
            </w:r>
          </w:p>
        </w:tc>
      </w:tr>
    </w:tbl>
    <w:p w:rsidR="00837AD7" w:rsidRPr="007B304E" w:rsidRDefault="00837AD7" w:rsidP="00837AD7">
      <w:pPr>
        <w:pStyle w:val="Section"/>
        <w:spacing w:line="360" w:lineRule="auto"/>
        <w:outlineLvl w:val="3"/>
        <w:rPr>
          <w:bCs w:val="0"/>
          <w:szCs w:val="24"/>
        </w:rPr>
      </w:pPr>
      <w:r w:rsidRPr="007B304E">
        <w:rPr>
          <w:rFonts w:hint="eastAsia"/>
          <w:bCs w:val="0"/>
          <w:szCs w:val="24"/>
        </w:rPr>
        <w:t>（</w:t>
      </w:r>
      <w:r w:rsidRPr="007B304E">
        <w:rPr>
          <w:bCs w:val="0"/>
          <w:szCs w:val="24"/>
        </w:rPr>
        <w:t>6</w:t>
      </w:r>
      <w:r w:rsidRPr="007B304E">
        <w:rPr>
          <w:rFonts w:hint="eastAsia"/>
          <w:bCs w:val="0"/>
          <w:szCs w:val="24"/>
        </w:rPr>
        <w:t>）涉及政府补助的应收款项</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2025"/>
        <w:gridCol w:w="1866"/>
        <w:gridCol w:w="1867"/>
        <w:gridCol w:w="1867"/>
        <w:gridCol w:w="1944"/>
      </w:tblGrid>
      <w:tr w:rsidR="00837AD7" w:rsidRPr="007B304E" w:rsidTr="00D57689">
        <w:tblPrEx>
          <w:tblCellMar>
            <w:top w:w="0" w:type="dxa"/>
            <w:bottom w:w="0" w:type="dxa"/>
          </w:tblCellMar>
        </w:tblPrEx>
        <w:tc>
          <w:tcPr>
            <w:tcW w:w="20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单位名称</w:t>
            </w:r>
          </w:p>
        </w:tc>
        <w:tc>
          <w:tcPr>
            <w:tcW w:w="186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政府补助项目名称</w:t>
            </w:r>
          </w:p>
        </w:tc>
        <w:tc>
          <w:tcPr>
            <w:tcW w:w="18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18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期末账龄</w:t>
            </w:r>
          </w:p>
        </w:tc>
        <w:tc>
          <w:tcPr>
            <w:tcW w:w="194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预计收取的时间、金额及依据</w:t>
            </w:r>
          </w:p>
        </w:tc>
      </w:tr>
    </w:tbl>
    <w:p w:rsidR="00837AD7" w:rsidRPr="007B304E" w:rsidRDefault="00837AD7" w:rsidP="00837AD7">
      <w:pPr>
        <w:autoSpaceDE w:val="0"/>
        <w:autoSpaceDN w:val="0"/>
        <w:adjustRightInd w:val="0"/>
        <w:spacing w:before="0" w:after="0" w:line="360" w:lineRule="auto"/>
        <w:jc w:val="left"/>
        <w:rPr>
          <w:rFonts w:eastAsia="Times New Roman"/>
          <w:kern w:val="0"/>
          <w:sz w:val="21"/>
          <w:szCs w:val="24"/>
          <w:lang w:val="zh-CN"/>
        </w:rPr>
      </w:pPr>
      <w:r w:rsidRPr="007B304E">
        <w:rPr>
          <w:rFonts w:ascii="宋体" w:hAnsi="宋体" w:cs="宋体" w:hint="eastAsia"/>
          <w:kern w:val="0"/>
          <w:sz w:val="21"/>
          <w:szCs w:val="24"/>
          <w:lang w:val="zh-CN"/>
        </w:rPr>
        <w:t>无</w:t>
      </w:r>
    </w:p>
    <w:p w:rsidR="00837AD7" w:rsidRPr="007B304E" w:rsidRDefault="00837AD7" w:rsidP="00837AD7">
      <w:pPr>
        <w:pStyle w:val="Section"/>
        <w:spacing w:line="360" w:lineRule="auto"/>
        <w:outlineLvl w:val="2"/>
        <w:rPr>
          <w:bCs w:val="0"/>
          <w:szCs w:val="24"/>
        </w:rPr>
      </w:pPr>
      <w:r w:rsidRPr="007B304E">
        <w:rPr>
          <w:bCs w:val="0"/>
          <w:szCs w:val="24"/>
        </w:rPr>
        <w:t>3</w:t>
      </w:r>
      <w:r w:rsidRPr="007B304E">
        <w:rPr>
          <w:rFonts w:hint="eastAsia"/>
          <w:bCs w:val="0"/>
          <w:szCs w:val="24"/>
        </w:rPr>
        <w:t>、长期股权投资</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368"/>
        <w:gridCol w:w="1467"/>
        <w:gridCol w:w="993"/>
        <w:gridCol w:w="1559"/>
        <w:gridCol w:w="1450"/>
        <w:gridCol w:w="1243"/>
        <w:gridCol w:w="1491"/>
      </w:tblGrid>
      <w:tr w:rsidR="00837AD7" w:rsidRPr="007B304E" w:rsidTr="00D57689">
        <w:tblPrEx>
          <w:tblCellMar>
            <w:top w:w="0" w:type="dxa"/>
            <w:bottom w:w="0" w:type="dxa"/>
          </w:tblCellMar>
        </w:tblPrEx>
        <w:tc>
          <w:tcPr>
            <w:tcW w:w="1368"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4019"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4184" w:type="dxa"/>
            <w:gridSpan w:val="3"/>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期初余额</w:t>
            </w:r>
          </w:p>
        </w:tc>
      </w:tr>
      <w:tr w:rsidR="00837AD7" w:rsidRPr="007B304E" w:rsidTr="00D57689">
        <w:tblPrEx>
          <w:tblCellMar>
            <w:top w:w="0" w:type="dxa"/>
            <w:bottom w:w="0" w:type="dxa"/>
          </w:tblCellMar>
        </w:tblPrEx>
        <w:tc>
          <w:tcPr>
            <w:tcW w:w="1368"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46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99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减值准备</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账面价值</w:t>
            </w:r>
          </w:p>
        </w:tc>
        <w:tc>
          <w:tcPr>
            <w:tcW w:w="145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账面余额</w:t>
            </w:r>
          </w:p>
        </w:tc>
        <w:tc>
          <w:tcPr>
            <w:tcW w:w="124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减值准备</w:t>
            </w:r>
          </w:p>
        </w:tc>
        <w:tc>
          <w:tcPr>
            <w:tcW w:w="149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账面价值</w:t>
            </w:r>
          </w:p>
        </w:tc>
      </w:tr>
      <w:tr w:rsidR="00837AD7" w:rsidRPr="007B304E" w:rsidTr="00D5768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对子公司投资</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793,926,757.66</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793,926,757.66</w:t>
            </w:r>
          </w:p>
        </w:tc>
        <w:tc>
          <w:tcPr>
            <w:tcW w:w="14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220,030,551.86</w:t>
            </w:r>
          </w:p>
        </w:tc>
        <w:tc>
          <w:tcPr>
            <w:tcW w:w="12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2,200,000.00</w:t>
            </w:r>
          </w:p>
        </w:tc>
        <w:tc>
          <w:tcPr>
            <w:tcW w:w="149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217,830,551.86</w:t>
            </w:r>
          </w:p>
        </w:tc>
      </w:tr>
      <w:tr w:rsidR="00837AD7" w:rsidRPr="007B304E" w:rsidTr="00D5768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对联营、合营企业投资</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14,131,997.85</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14,131,997.85</w:t>
            </w:r>
          </w:p>
        </w:tc>
        <w:tc>
          <w:tcPr>
            <w:tcW w:w="14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2,263,819.31</w:t>
            </w:r>
          </w:p>
        </w:tc>
        <w:tc>
          <w:tcPr>
            <w:tcW w:w="12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9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2,263,819.31</w:t>
            </w:r>
          </w:p>
        </w:tc>
      </w:tr>
      <w:tr w:rsidR="00837AD7" w:rsidRPr="007B304E" w:rsidTr="00D5768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808,058,755.51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808,058,755.51</w:t>
            </w:r>
          </w:p>
        </w:tc>
        <w:tc>
          <w:tcPr>
            <w:tcW w:w="145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222,294,371.17</w:t>
            </w:r>
          </w:p>
        </w:tc>
        <w:tc>
          <w:tcPr>
            <w:tcW w:w="12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2,200,000.00</w:t>
            </w:r>
          </w:p>
        </w:tc>
        <w:tc>
          <w:tcPr>
            <w:tcW w:w="1491"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220,094,371.17</w:t>
            </w:r>
          </w:p>
        </w:tc>
      </w:tr>
    </w:tbl>
    <w:p w:rsidR="00837AD7" w:rsidRPr="007B304E" w:rsidRDefault="00837AD7" w:rsidP="00837AD7">
      <w:pPr>
        <w:pStyle w:val="Section"/>
        <w:outlineLvl w:val="3"/>
        <w:rPr>
          <w:bCs w:val="0"/>
          <w:szCs w:val="24"/>
        </w:rPr>
      </w:pPr>
    </w:p>
    <w:p w:rsidR="00837AD7" w:rsidRPr="007B304E" w:rsidRDefault="00837AD7" w:rsidP="00837AD7"/>
    <w:p w:rsidR="00837AD7" w:rsidRPr="007B304E" w:rsidRDefault="00837AD7" w:rsidP="00837AD7"/>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1</w:t>
      </w:r>
      <w:r w:rsidRPr="007B304E">
        <w:rPr>
          <w:rFonts w:hint="eastAsia"/>
          <w:bCs w:val="0"/>
          <w:szCs w:val="24"/>
        </w:rPr>
        <w:t>）对子公司投资</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843"/>
        <w:gridCol w:w="1418"/>
        <w:gridCol w:w="1417"/>
        <w:gridCol w:w="1276"/>
        <w:gridCol w:w="1417"/>
        <w:gridCol w:w="1134"/>
        <w:gridCol w:w="1061"/>
      </w:tblGrid>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被投资单位</w:t>
            </w:r>
          </w:p>
        </w:tc>
        <w:tc>
          <w:tcPr>
            <w:tcW w:w="1418"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本期增加</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本期减少</w:t>
            </w:r>
          </w:p>
        </w:tc>
        <w:tc>
          <w:tcPr>
            <w:tcW w:w="141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本期计提减值准备</w:t>
            </w:r>
          </w:p>
        </w:tc>
        <w:tc>
          <w:tcPr>
            <w:tcW w:w="1061"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减值准备期末余额</w:t>
            </w: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北京海兰信船舶设备有限公司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8,500,000.00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8,500,000.00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北京海兰加特科技有限公司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1,020,000.00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1,020,000.00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海兰信（香港）航海科技有限公司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4,333,424.31</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4,333,424.31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北京海兰盈华科技有限公司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3,000,000.00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18,300,000.00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21,300,000.00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北京海兰弘义科技有限公司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4,964,120.16</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4,964,120.16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北京市京能电源技术研究所有限公司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33,783,794.20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3,787,908.73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37,571,702.93</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江苏海兰船舶电气系统科技有限公司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成都海兰天澄科技有限公司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4,229,213.19</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4,229,213.19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江苏欧泰海洋工程科技有限公司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10,200,000.00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10,200,000.00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三沙海兰信海洋信息科技有限公司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江苏海兰信船舶设备有限公司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50,000,000.00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50,000,000.00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100,000,000.00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上海海兰劳雷海洋科技有限公司</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550,600,000.00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550,600,000.00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1061"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418"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220,030,551.86</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622,687,908.73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48,791,702.93</w:t>
            </w:r>
          </w:p>
        </w:tc>
        <w:tc>
          <w:tcPr>
            <w:tcW w:w="1417"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Cs w:val="24"/>
              </w:rPr>
            </w:pPr>
            <w:r w:rsidRPr="007B304E">
              <w:rPr>
                <w:sz w:val="21"/>
                <w:szCs w:val="24"/>
              </w:rPr>
              <w:t>793,926,757.66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061"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pStyle w:val="Section"/>
        <w:outlineLvl w:val="3"/>
        <w:rPr>
          <w:bCs w:val="0"/>
          <w:szCs w:val="24"/>
        </w:rPr>
      </w:pPr>
    </w:p>
    <w:p w:rsidR="00837AD7" w:rsidRPr="007B304E" w:rsidRDefault="00837AD7" w:rsidP="00837AD7"/>
    <w:p w:rsidR="00837AD7" w:rsidRPr="007B304E" w:rsidRDefault="00837AD7" w:rsidP="00837AD7">
      <w:pPr>
        <w:pStyle w:val="Section"/>
        <w:outlineLvl w:val="3"/>
        <w:rPr>
          <w:bCs w:val="0"/>
          <w:szCs w:val="24"/>
        </w:rPr>
      </w:pPr>
    </w:p>
    <w:p w:rsidR="00837AD7" w:rsidRPr="007B304E" w:rsidRDefault="00837AD7" w:rsidP="00837AD7"/>
    <w:p w:rsidR="00837AD7" w:rsidRPr="007B304E" w:rsidRDefault="00837AD7" w:rsidP="00837AD7">
      <w:pPr>
        <w:pStyle w:val="Section"/>
        <w:outlineLvl w:val="3"/>
        <w:rPr>
          <w:bCs w:val="0"/>
          <w:szCs w:val="24"/>
        </w:rPr>
      </w:pPr>
      <w:r w:rsidRPr="007B304E">
        <w:rPr>
          <w:rFonts w:hint="eastAsia"/>
          <w:bCs w:val="0"/>
          <w:szCs w:val="24"/>
        </w:rPr>
        <w:t>（</w:t>
      </w:r>
      <w:r w:rsidRPr="007B304E">
        <w:rPr>
          <w:bCs w:val="0"/>
          <w:szCs w:val="24"/>
        </w:rPr>
        <w:t>2</w:t>
      </w:r>
      <w:r w:rsidRPr="007B304E">
        <w:rPr>
          <w:rFonts w:hint="eastAsia"/>
          <w:bCs w:val="0"/>
          <w:szCs w:val="24"/>
        </w:rPr>
        <w:t>）对联营、合营企业投资</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796"/>
        <w:gridCol w:w="1189"/>
        <w:gridCol w:w="1276"/>
        <w:gridCol w:w="1134"/>
        <w:gridCol w:w="1134"/>
        <w:gridCol w:w="425"/>
        <w:gridCol w:w="426"/>
        <w:gridCol w:w="569"/>
        <w:gridCol w:w="426"/>
        <w:gridCol w:w="427"/>
        <w:gridCol w:w="1275"/>
        <w:gridCol w:w="500"/>
      </w:tblGrid>
      <w:tr w:rsidR="00837AD7" w:rsidRPr="007B304E" w:rsidTr="00D57689">
        <w:tblPrEx>
          <w:tblCellMar>
            <w:top w:w="0" w:type="dxa"/>
            <w:bottom w:w="0" w:type="dxa"/>
          </w:tblCellMar>
        </w:tblPrEx>
        <w:tc>
          <w:tcPr>
            <w:tcW w:w="796"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投资单位</w:t>
            </w:r>
          </w:p>
        </w:tc>
        <w:tc>
          <w:tcPr>
            <w:tcW w:w="1189"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期初余额</w:t>
            </w:r>
          </w:p>
        </w:tc>
        <w:tc>
          <w:tcPr>
            <w:tcW w:w="5816" w:type="dxa"/>
            <w:gridSpan w:val="8"/>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本期增减变动</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期末余额</w:t>
            </w:r>
          </w:p>
        </w:tc>
        <w:tc>
          <w:tcPr>
            <w:tcW w:w="50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减值准备期末余额</w:t>
            </w:r>
          </w:p>
        </w:tc>
      </w:tr>
      <w:tr w:rsidR="00837AD7" w:rsidRPr="007B304E" w:rsidTr="00D57689">
        <w:tblPrEx>
          <w:tblCellMar>
            <w:top w:w="0" w:type="dxa"/>
            <w:bottom w:w="0" w:type="dxa"/>
          </w:tblCellMar>
        </w:tblPrEx>
        <w:tc>
          <w:tcPr>
            <w:tcW w:w="796"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1189"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追加投资</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减少投资</w:t>
            </w:r>
          </w:p>
        </w:tc>
        <w:tc>
          <w:tcPr>
            <w:tcW w:w="113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权益法下确认的投资损益</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其他综合收益调整</w:t>
            </w:r>
          </w:p>
        </w:tc>
        <w:tc>
          <w:tcPr>
            <w:tcW w:w="42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其他权益变动</w:t>
            </w:r>
          </w:p>
        </w:tc>
        <w:tc>
          <w:tcPr>
            <w:tcW w:w="56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宣告发放现金股利或利润</w:t>
            </w:r>
          </w:p>
        </w:tc>
        <w:tc>
          <w:tcPr>
            <w:tcW w:w="42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计提减值准备</w:t>
            </w:r>
          </w:p>
        </w:tc>
        <w:tc>
          <w:tcPr>
            <w:tcW w:w="42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其他</w:t>
            </w:r>
          </w:p>
        </w:tc>
        <w:tc>
          <w:tcPr>
            <w:tcW w:w="1275"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500"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r>
      <w:tr w:rsidR="00837AD7" w:rsidRPr="007B304E" w:rsidTr="00D57689">
        <w:tblPrEx>
          <w:tblCellMar>
            <w:top w:w="0" w:type="dxa"/>
            <w:bottom w:w="0" w:type="dxa"/>
          </w:tblCellMar>
        </w:tblPrEx>
        <w:tc>
          <w:tcPr>
            <w:tcW w:w="9576"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一、合营企业</w:t>
            </w:r>
          </w:p>
        </w:tc>
      </w:tr>
      <w:tr w:rsidR="00837AD7" w:rsidRPr="007B304E" w:rsidTr="00D57689">
        <w:tblPrEx>
          <w:tblCellMar>
            <w:top w:w="0" w:type="dxa"/>
            <w:bottom w:w="0" w:type="dxa"/>
          </w:tblCellMar>
        </w:tblPrEx>
        <w:tc>
          <w:tcPr>
            <w:tcW w:w="9576" w:type="dxa"/>
            <w:gridSpan w:val="1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Cs w:val="24"/>
              </w:rPr>
            </w:pPr>
            <w:r w:rsidRPr="007B304E">
              <w:rPr>
                <w:rFonts w:hint="eastAsia"/>
                <w:sz w:val="21"/>
                <w:szCs w:val="24"/>
              </w:rPr>
              <w:t>二、联营企业</w:t>
            </w:r>
          </w:p>
        </w:tc>
      </w:tr>
      <w:tr w:rsidR="00837AD7" w:rsidRPr="007B304E" w:rsidTr="00D57689">
        <w:tblPrEx>
          <w:tblCellMar>
            <w:top w:w="0" w:type="dxa"/>
            <w:bottom w:w="0" w:type="dxa"/>
          </w:tblCellMar>
        </w:tblPrEx>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北京蓝鲸众合投资管理有限公司</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2,263,819.31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-106,142.18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-186,385.08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5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2,183,576.41</w:t>
            </w:r>
          </w:p>
        </w:tc>
        <w:tc>
          <w:tcPr>
            <w:tcW w:w="5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杭州边界电子技术有限公司</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12,000,000.00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-51,578.56</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5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11,948,421.44</w:t>
            </w:r>
          </w:p>
        </w:tc>
        <w:tc>
          <w:tcPr>
            <w:tcW w:w="5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79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小计</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2,263,819.31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12,000,000.00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-106,142.18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-237,963.64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5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14,131,997.85</w:t>
            </w:r>
          </w:p>
        </w:tc>
        <w:tc>
          <w:tcPr>
            <w:tcW w:w="50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r>
      <w:tr w:rsidR="00837AD7" w:rsidRPr="007B304E" w:rsidTr="00D57689">
        <w:tblPrEx>
          <w:tblCellMar>
            <w:top w:w="0" w:type="dxa"/>
            <w:bottom w:w="0" w:type="dxa"/>
          </w:tblCellMar>
        </w:tblPrEx>
        <w:tc>
          <w:tcPr>
            <w:tcW w:w="79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18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2,263,819.31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12,000,000.00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-106,142.18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-237,963.64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568"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p>
        </w:tc>
        <w:tc>
          <w:tcPr>
            <w:tcW w:w="42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14,131,997.85</w:t>
            </w:r>
          </w:p>
        </w:tc>
        <w:tc>
          <w:tcPr>
            <w:tcW w:w="500"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p>
        </w:tc>
      </w:tr>
    </w:tbl>
    <w:p w:rsidR="00837AD7" w:rsidRPr="007B304E" w:rsidRDefault="00837AD7" w:rsidP="00837AD7">
      <w:pPr>
        <w:pStyle w:val="Section"/>
        <w:spacing w:line="360" w:lineRule="auto"/>
        <w:outlineLvl w:val="2"/>
        <w:rPr>
          <w:bCs w:val="0"/>
          <w:szCs w:val="24"/>
        </w:rPr>
      </w:pPr>
      <w:r w:rsidRPr="007B304E">
        <w:rPr>
          <w:bCs w:val="0"/>
          <w:szCs w:val="24"/>
        </w:rPr>
        <w:t>4</w:t>
      </w:r>
      <w:r w:rsidRPr="007B304E">
        <w:rPr>
          <w:rFonts w:hint="eastAsia"/>
          <w:bCs w:val="0"/>
          <w:szCs w:val="24"/>
        </w:rPr>
        <w:t>、营业收入和营业成本</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1994"/>
        <w:gridCol w:w="1837"/>
        <w:gridCol w:w="1913"/>
        <w:gridCol w:w="1913"/>
        <w:gridCol w:w="1913"/>
      </w:tblGrid>
      <w:tr w:rsidR="00837AD7" w:rsidRPr="007B304E" w:rsidTr="00D57689">
        <w:tblPrEx>
          <w:tblCellMar>
            <w:top w:w="0" w:type="dxa"/>
            <w:bottom w:w="0" w:type="dxa"/>
          </w:tblCellMar>
        </w:tblPrEx>
        <w:tc>
          <w:tcPr>
            <w:tcW w:w="1994"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750"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826"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1994"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837"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收入</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成本</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收入</w:t>
            </w:r>
          </w:p>
        </w:tc>
        <w:tc>
          <w:tcPr>
            <w:tcW w:w="191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成本</w:t>
            </w:r>
          </w:p>
        </w:tc>
      </w:tr>
      <w:tr w:rsidR="00837AD7" w:rsidRPr="007B304E" w:rsidTr="00D57689">
        <w:tblPrEx>
          <w:tblCellMar>
            <w:top w:w="0" w:type="dxa"/>
            <w:bottom w:w="0" w:type="dxa"/>
          </w:tblCellMar>
        </w:tblPrEx>
        <w:tc>
          <w:tcPr>
            <w:tcW w:w="19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主营业务</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168,931,340.63</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83,026,772.35</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168,482,153.80</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95,594,028.61</w:t>
            </w:r>
          </w:p>
        </w:tc>
      </w:tr>
      <w:tr w:rsidR="00837AD7" w:rsidRPr="007B304E" w:rsidTr="00D57689">
        <w:tblPrEx>
          <w:tblCellMar>
            <w:top w:w="0" w:type="dxa"/>
            <w:bottom w:w="0" w:type="dxa"/>
          </w:tblCellMar>
        </w:tblPrEx>
        <w:tc>
          <w:tcPr>
            <w:tcW w:w="19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其他业务</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1,190,197.71</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1,046,880.51</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1,322,304.19</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1,083,791.60</w:t>
            </w:r>
          </w:p>
        </w:tc>
      </w:tr>
      <w:tr w:rsidR="00837AD7" w:rsidRPr="007B304E" w:rsidTr="00D57689">
        <w:tblPrEx>
          <w:tblCellMar>
            <w:top w:w="0" w:type="dxa"/>
            <w:bottom w:w="0" w:type="dxa"/>
          </w:tblCellMar>
        </w:tblPrEx>
        <w:tc>
          <w:tcPr>
            <w:tcW w:w="199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170,121,538.34</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84,073,652.86</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169,804,457.99</w:t>
            </w:r>
          </w:p>
        </w:tc>
        <w:tc>
          <w:tcPr>
            <w:tcW w:w="1913"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96,677,820.21</w:t>
            </w:r>
          </w:p>
        </w:tc>
      </w:tr>
    </w:tbl>
    <w:p w:rsidR="00837AD7" w:rsidRPr="007B304E" w:rsidRDefault="00837AD7" w:rsidP="00837AD7">
      <w:pPr>
        <w:spacing w:line="360" w:lineRule="auto"/>
        <w:jc w:val="left"/>
        <w:rPr>
          <w:sz w:val="21"/>
          <w:szCs w:val="24"/>
        </w:rPr>
      </w:pPr>
      <w:r w:rsidRPr="007B304E">
        <w:rPr>
          <w:rFonts w:hint="eastAsia"/>
          <w:sz w:val="21"/>
          <w:szCs w:val="24"/>
        </w:rPr>
        <w:t>其他说明：</w:t>
      </w:r>
    </w:p>
    <w:p w:rsidR="00837AD7" w:rsidRPr="007B304E" w:rsidRDefault="00837AD7" w:rsidP="00837AD7">
      <w:pPr>
        <w:pStyle w:val="Section"/>
        <w:spacing w:line="360" w:lineRule="auto"/>
        <w:outlineLvl w:val="2"/>
        <w:rPr>
          <w:bCs w:val="0"/>
          <w:szCs w:val="24"/>
        </w:rPr>
      </w:pPr>
      <w:r w:rsidRPr="007B304E">
        <w:rPr>
          <w:bCs w:val="0"/>
          <w:szCs w:val="24"/>
        </w:rPr>
        <w:t>5</w:t>
      </w:r>
      <w:r w:rsidRPr="007B304E">
        <w:rPr>
          <w:rFonts w:hint="eastAsia"/>
          <w:bCs w:val="0"/>
          <w:szCs w:val="24"/>
        </w:rPr>
        <w:t>、投资收益</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3324"/>
        <w:gridCol w:w="3059"/>
        <w:gridCol w:w="3186"/>
      </w:tblGrid>
      <w:tr w:rsidR="00837AD7" w:rsidRPr="007B304E" w:rsidTr="00D57689">
        <w:tblPrEx>
          <w:tblCellMar>
            <w:top w:w="0" w:type="dxa"/>
            <w:bottom w:w="0" w:type="dxa"/>
          </w:tblCellMar>
        </w:tblPrEx>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305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本期发生额</w:t>
            </w:r>
          </w:p>
        </w:tc>
        <w:tc>
          <w:tcPr>
            <w:tcW w:w="318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上期发生额</w:t>
            </w:r>
          </w:p>
        </w:tc>
      </w:tr>
      <w:tr w:rsidR="00837AD7" w:rsidRPr="007B304E" w:rsidTr="00D57689">
        <w:tblPrEx>
          <w:tblCellMar>
            <w:top w:w="0" w:type="dxa"/>
            <w:bottom w:w="0" w:type="dxa"/>
          </w:tblCellMar>
        </w:tblPrEx>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权益法核算的长期股权投资收益</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3,656,087.27</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152,160.85</w:t>
            </w:r>
          </w:p>
        </w:tc>
      </w:tr>
      <w:tr w:rsidR="00837AD7" w:rsidRPr="007B304E" w:rsidTr="00D57689">
        <w:tblPrEx>
          <w:tblCellMar>
            <w:top w:w="0" w:type="dxa"/>
            <w:bottom w:w="0" w:type="dxa"/>
          </w:tblCellMar>
        </w:tblPrEx>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处置长期股权投资产生的投资收益</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7,530,818.49</w:t>
            </w: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-4,993,943.94</w:t>
            </w:r>
          </w:p>
        </w:tc>
      </w:tr>
      <w:tr w:rsidR="00837AD7" w:rsidRPr="007B304E" w:rsidTr="00D57689">
        <w:tblPrEx>
          <w:tblCellMar>
            <w:top w:w="0" w:type="dxa"/>
            <w:bottom w:w="0" w:type="dxa"/>
          </w:tblCellMar>
        </w:tblPrEx>
        <w:tc>
          <w:tcPr>
            <w:tcW w:w="332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r w:rsidRPr="007B304E">
              <w:rPr>
                <w:rFonts w:hint="eastAsia"/>
                <w:sz w:val="21"/>
                <w:szCs w:val="24"/>
              </w:rPr>
              <w:t>子公司分红</w:t>
            </w:r>
          </w:p>
        </w:tc>
        <w:tc>
          <w:tcPr>
            <w:tcW w:w="30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p>
        </w:tc>
        <w:tc>
          <w:tcPr>
            <w:tcW w:w="318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2,500,000.00</w:t>
            </w:r>
          </w:p>
        </w:tc>
      </w:tr>
      <w:tr w:rsidR="00837AD7" w:rsidRPr="007B304E" w:rsidTr="00D57689">
        <w:tblPrEx>
          <w:tblCellMar>
            <w:top w:w="0" w:type="dxa"/>
            <w:bottom w:w="0" w:type="dxa"/>
          </w:tblCellMar>
        </w:tblPrEx>
        <w:tc>
          <w:tcPr>
            <w:tcW w:w="332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305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11,186,905.76</w:t>
            </w:r>
          </w:p>
        </w:tc>
        <w:tc>
          <w:tcPr>
            <w:tcW w:w="318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-2,341,783.09</w:t>
            </w:r>
          </w:p>
        </w:tc>
      </w:tr>
    </w:tbl>
    <w:p w:rsidR="00837AD7" w:rsidRPr="007B304E" w:rsidRDefault="00837AD7" w:rsidP="00837AD7">
      <w:pPr>
        <w:pStyle w:val="Section"/>
        <w:spacing w:line="360" w:lineRule="auto"/>
        <w:outlineLvl w:val="2"/>
        <w:rPr>
          <w:bCs w:val="0"/>
          <w:szCs w:val="24"/>
        </w:rPr>
      </w:pPr>
      <w:r w:rsidRPr="007B304E">
        <w:rPr>
          <w:bCs w:val="0"/>
          <w:szCs w:val="24"/>
        </w:rPr>
        <w:t>6</w:t>
      </w:r>
      <w:r w:rsidRPr="007B304E">
        <w:rPr>
          <w:rFonts w:hint="eastAsia"/>
          <w:bCs w:val="0"/>
          <w:szCs w:val="24"/>
        </w:rPr>
        <w:t>、其他</w:t>
      </w:r>
    </w:p>
    <w:p w:rsidR="00837AD7" w:rsidRPr="007B304E" w:rsidRDefault="00837AD7" w:rsidP="00837AD7">
      <w:pPr>
        <w:pStyle w:val="Chapter"/>
        <w:spacing w:line="360" w:lineRule="auto"/>
        <w:outlineLvl w:val="1"/>
        <w:rPr>
          <w:bCs w:val="0"/>
        </w:rPr>
      </w:pPr>
      <w:r w:rsidRPr="007B304E">
        <w:rPr>
          <w:rFonts w:hint="eastAsia"/>
          <w:bCs w:val="0"/>
        </w:rPr>
        <w:t>十六、补充资料</w:t>
      </w:r>
    </w:p>
    <w:p w:rsidR="00837AD7" w:rsidRPr="007B304E" w:rsidRDefault="00837AD7" w:rsidP="00837AD7">
      <w:pPr>
        <w:pStyle w:val="Section"/>
        <w:spacing w:line="360" w:lineRule="auto"/>
        <w:outlineLvl w:val="2"/>
        <w:rPr>
          <w:bCs w:val="0"/>
          <w:szCs w:val="24"/>
        </w:rPr>
      </w:pPr>
      <w:r w:rsidRPr="007B304E">
        <w:rPr>
          <w:bCs w:val="0"/>
          <w:szCs w:val="24"/>
        </w:rPr>
        <w:t>1</w:t>
      </w:r>
      <w:r w:rsidRPr="007B304E">
        <w:rPr>
          <w:rFonts w:hint="eastAsia"/>
          <w:bCs w:val="0"/>
          <w:szCs w:val="24"/>
        </w:rPr>
        <w:t>、当期非经常性损益明细表</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jc w:val="right"/>
        <w:rPr>
          <w:sz w:val="21"/>
          <w:szCs w:val="24"/>
        </w:rPr>
      </w:pPr>
      <w:r w:rsidRPr="007B304E">
        <w:rPr>
          <w:rFonts w:hint="eastAsia"/>
          <w:sz w:val="21"/>
          <w:szCs w:val="24"/>
        </w:rPr>
        <w:t>单位：</w:t>
      </w:r>
      <w:r w:rsidRPr="007B304E">
        <w:rPr>
          <w:sz w:val="21"/>
          <w:szCs w:val="24"/>
        </w:rPr>
        <w:t xml:space="preserve"> </w:t>
      </w:r>
      <w:r w:rsidRPr="007B304E">
        <w:rPr>
          <w:rFonts w:hint="eastAsia"/>
          <w:sz w:val="21"/>
          <w:szCs w:val="24"/>
        </w:rPr>
        <w:t>元</w:t>
      </w:r>
    </w:p>
    <w:tbl>
      <w:tblPr>
        <w:tblW w:w="0" w:type="auto"/>
        <w:tblInd w:w="28" w:type="dxa"/>
        <w:tblLayout w:type="fixed"/>
        <w:tblCellMar>
          <w:left w:w="28" w:type="dxa"/>
          <w:right w:w="28" w:type="dxa"/>
        </w:tblCellMar>
        <w:tblLook w:val="0000" w:firstRow="0" w:lastRow="0" w:firstColumn="0" w:lastColumn="0" w:noHBand="0" w:noVBand="0"/>
      </w:tblPr>
      <w:tblGrid>
        <w:gridCol w:w="4820"/>
        <w:gridCol w:w="2374"/>
        <w:gridCol w:w="2375"/>
      </w:tblGrid>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项目</w:t>
            </w:r>
          </w:p>
        </w:tc>
        <w:tc>
          <w:tcPr>
            <w:tcW w:w="2374"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金额</w:t>
            </w:r>
          </w:p>
        </w:tc>
        <w:tc>
          <w:tcPr>
            <w:tcW w:w="237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说明</w:t>
            </w: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非流动资产处置损益</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143,544.98</w:t>
            </w:r>
          </w:p>
        </w:tc>
        <w:tc>
          <w:tcPr>
            <w:tcW w:w="23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计入当期损益的政府补助（与企业业务密切相关，按照国家统一标准定额或定量享受的政府补助除外）</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18,726,997.31</w:t>
            </w:r>
          </w:p>
        </w:tc>
        <w:tc>
          <w:tcPr>
            <w:tcW w:w="23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除上述各项之外的其他营业外收入和支出</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-37,568.44</w:t>
            </w:r>
          </w:p>
        </w:tc>
        <w:tc>
          <w:tcPr>
            <w:tcW w:w="23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 w:val="21"/>
                <w:szCs w:val="24"/>
              </w:rPr>
            </w:pPr>
            <w:r w:rsidRPr="007B304E">
              <w:rPr>
                <w:rFonts w:hint="eastAsia"/>
                <w:sz w:val="21"/>
                <w:szCs w:val="24"/>
              </w:rPr>
              <w:t>处置长期股权投资产生的投资收益</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9,527,153.02</w:t>
            </w:r>
          </w:p>
        </w:tc>
        <w:tc>
          <w:tcPr>
            <w:tcW w:w="23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减：所得税影响额</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4,685,726.72</w:t>
            </w:r>
          </w:p>
        </w:tc>
        <w:tc>
          <w:tcPr>
            <w:tcW w:w="23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 xml:space="preserve">　　少数股东权益影响额</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Cs w:val="24"/>
              </w:rPr>
            </w:pPr>
            <w:r w:rsidRPr="007B304E">
              <w:rPr>
                <w:sz w:val="21"/>
                <w:szCs w:val="24"/>
              </w:rPr>
              <w:t>2,130,410.31</w:t>
            </w:r>
          </w:p>
        </w:tc>
        <w:tc>
          <w:tcPr>
            <w:tcW w:w="2375"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left"/>
              <w:rPr>
                <w:szCs w:val="24"/>
              </w:rPr>
            </w:pPr>
          </w:p>
        </w:tc>
      </w:tr>
      <w:tr w:rsidR="00837AD7" w:rsidRPr="007B304E" w:rsidTr="00D57689">
        <w:tblPrEx>
          <w:tblCellMar>
            <w:top w:w="0" w:type="dxa"/>
            <w:bottom w:w="0" w:type="dxa"/>
          </w:tblCellMar>
        </w:tblPrEx>
        <w:tc>
          <w:tcPr>
            <w:tcW w:w="4820"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合计</w:t>
            </w:r>
          </w:p>
        </w:tc>
        <w:tc>
          <w:tcPr>
            <w:tcW w:w="2374"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21,543,989.84</w:t>
            </w:r>
          </w:p>
        </w:tc>
        <w:tc>
          <w:tcPr>
            <w:tcW w:w="2375"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sz w:val="21"/>
                <w:szCs w:val="24"/>
              </w:rPr>
              <w:t>--</w:t>
            </w:r>
          </w:p>
        </w:tc>
      </w:tr>
    </w:tbl>
    <w:p w:rsidR="00837AD7" w:rsidRPr="007B304E" w:rsidRDefault="00837AD7" w:rsidP="00837AD7">
      <w:pPr>
        <w:spacing w:line="360" w:lineRule="auto"/>
        <w:ind w:firstLineChars="200" w:firstLine="420"/>
        <w:jc w:val="left"/>
        <w:rPr>
          <w:sz w:val="21"/>
          <w:szCs w:val="24"/>
        </w:rPr>
      </w:pPr>
      <w:r w:rsidRPr="007B304E">
        <w:rPr>
          <w:rFonts w:hint="eastAsia"/>
          <w:sz w:val="21"/>
          <w:szCs w:val="24"/>
        </w:rPr>
        <w:t>对公司根据《公开发行证券的公司信息披露解释性公告第</w:t>
      </w:r>
      <w:r w:rsidRPr="007B304E">
        <w:rPr>
          <w:sz w:val="21"/>
          <w:szCs w:val="24"/>
        </w:rPr>
        <w:t>1</w:t>
      </w:r>
      <w:r w:rsidRPr="007B304E">
        <w:rPr>
          <w:rFonts w:hint="eastAsia"/>
          <w:sz w:val="21"/>
          <w:szCs w:val="24"/>
        </w:rPr>
        <w:t>号</w:t>
      </w:r>
      <w:r w:rsidRPr="007B304E">
        <w:rPr>
          <w:sz w:val="21"/>
          <w:szCs w:val="24"/>
        </w:rPr>
        <w:t>——</w:t>
      </w:r>
      <w:r w:rsidRPr="007B304E">
        <w:rPr>
          <w:rFonts w:hint="eastAsia"/>
          <w:sz w:val="21"/>
          <w:szCs w:val="24"/>
        </w:rPr>
        <w:t>非经常性损益》定义界定的非经常性损益项目，以及把《公开发行证券的公司信息披露解释性公告第</w:t>
      </w:r>
      <w:r w:rsidRPr="007B304E">
        <w:rPr>
          <w:sz w:val="21"/>
          <w:szCs w:val="24"/>
        </w:rPr>
        <w:t>1</w:t>
      </w:r>
      <w:r w:rsidRPr="007B304E">
        <w:rPr>
          <w:rFonts w:hint="eastAsia"/>
          <w:sz w:val="21"/>
          <w:szCs w:val="24"/>
        </w:rPr>
        <w:t>号</w:t>
      </w:r>
      <w:r w:rsidRPr="007B304E">
        <w:rPr>
          <w:sz w:val="21"/>
          <w:szCs w:val="24"/>
        </w:rPr>
        <w:t>——</w:t>
      </w:r>
      <w:r w:rsidRPr="007B304E">
        <w:rPr>
          <w:rFonts w:hint="eastAsia"/>
          <w:sz w:val="21"/>
          <w:szCs w:val="24"/>
        </w:rPr>
        <w:t>非经常性损益》中列举的非经常性损益项目界定为经常性损益的项目，应说明原因。</w:t>
      </w:r>
    </w:p>
    <w:p w:rsidR="00837AD7" w:rsidRPr="007B304E" w:rsidRDefault="00837AD7" w:rsidP="00837AD7">
      <w:pPr>
        <w:spacing w:line="360" w:lineRule="auto"/>
        <w:jc w:val="left"/>
        <w:rPr>
          <w:sz w:val="21"/>
          <w:szCs w:val="24"/>
        </w:rPr>
      </w:pPr>
      <w:r w:rsidRPr="007B304E">
        <w:rPr>
          <w:sz w:val="21"/>
          <w:szCs w:val="24"/>
        </w:rPr>
        <w:t xml:space="preserve">□ </w:t>
      </w:r>
      <w:r w:rsidRPr="007B304E">
        <w:rPr>
          <w:rFonts w:hint="eastAsia"/>
          <w:sz w:val="21"/>
          <w:szCs w:val="24"/>
        </w:rPr>
        <w:t>适用</w:t>
      </w:r>
      <w:r w:rsidRPr="007B304E">
        <w:rPr>
          <w:sz w:val="21"/>
          <w:szCs w:val="24"/>
        </w:rPr>
        <w:t xml:space="preserve"> √ </w:t>
      </w:r>
      <w:r w:rsidRPr="007B304E">
        <w:rPr>
          <w:rFonts w:hint="eastAsia"/>
          <w:sz w:val="21"/>
          <w:szCs w:val="24"/>
        </w:rPr>
        <w:t>不适用</w:t>
      </w:r>
      <w:r w:rsidRPr="007B304E">
        <w:rPr>
          <w:sz w:val="21"/>
          <w:szCs w:val="24"/>
        </w:rPr>
        <w:t xml:space="preserve"> </w:t>
      </w:r>
    </w:p>
    <w:p w:rsidR="00837AD7" w:rsidRPr="007B304E" w:rsidRDefault="00837AD7" w:rsidP="00837AD7">
      <w:pPr>
        <w:pStyle w:val="Section"/>
        <w:outlineLvl w:val="2"/>
        <w:rPr>
          <w:bCs w:val="0"/>
          <w:szCs w:val="24"/>
        </w:rPr>
      </w:pPr>
      <w:r w:rsidRPr="007B304E">
        <w:rPr>
          <w:bCs w:val="0"/>
          <w:szCs w:val="24"/>
        </w:rPr>
        <w:t>2</w:t>
      </w:r>
      <w:r w:rsidRPr="007B304E">
        <w:rPr>
          <w:rFonts w:hint="eastAsia"/>
          <w:bCs w:val="0"/>
          <w:szCs w:val="24"/>
        </w:rPr>
        <w:t>、净资产收益率及每股收益</w:t>
      </w:r>
    </w:p>
    <w:tbl>
      <w:tblPr>
        <w:tblW w:w="0" w:type="auto"/>
        <w:tblInd w:w="28" w:type="dxa"/>
        <w:tblLayout w:type="fixed"/>
        <w:tblCellMar>
          <w:left w:w="28" w:type="dxa"/>
          <w:right w:w="28" w:type="dxa"/>
        </w:tblCellMar>
        <w:tblLook w:val="0000" w:firstRow="0" w:lastRow="0" w:firstColumn="0" w:lastColumn="0" w:noHBand="0" w:noVBand="0"/>
      </w:tblPr>
      <w:tblGrid>
        <w:gridCol w:w="5103"/>
        <w:gridCol w:w="1560"/>
        <w:gridCol w:w="1559"/>
        <w:gridCol w:w="1346"/>
      </w:tblGrid>
      <w:tr w:rsidR="00837AD7" w:rsidRPr="007B304E" w:rsidTr="00D57689">
        <w:tblPrEx>
          <w:tblCellMar>
            <w:top w:w="0" w:type="dxa"/>
            <w:bottom w:w="0" w:type="dxa"/>
          </w:tblCellMar>
        </w:tblPrEx>
        <w:tc>
          <w:tcPr>
            <w:tcW w:w="5103"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报告期利润</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加权平均净资产收益率</w:t>
            </w:r>
          </w:p>
        </w:tc>
        <w:tc>
          <w:tcPr>
            <w:tcW w:w="2905" w:type="dxa"/>
            <w:gridSpan w:val="2"/>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每股收益</w:t>
            </w:r>
          </w:p>
        </w:tc>
      </w:tr>
      <w:tr w:rsidR="00837AD7" w:rsidRPr="007B304E" w:rsidTr="00D57689">
        <w:tblPrEx>
          <w:tblCellMar>
            <w:top w:w="0" w:type="dxa"/>
            <w:bottom w:w="0" w:type="dxa"/>
          </w:tblCellMar>
        </w:tblPrEx>
        <w:tc>
          <w:tcPr>
            <w:tcW w:w="5103"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Cs w:val="24"/>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center"/>
              <w:rPr>
                <w:sz w:val="21"/>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 w:val="21"/>
                <w:szCs w:val="24"/>
              </w:rPr>
            </w:pPr>
            <w:r w:rsidRPr="007B304E">
              <w:rPr>
                <w:rFonts w:hint="eastAsia"/>
                <w:sz w:val="21"/>
                <w:szCs w:val="24"/>
              </w:rPr>
              <w:t>基本每股收益（元</w:t>
            </w:r>
            <w:r w:rsidRPr="007B304E">
              <w:rPr>
                <w:sz w:val="21"/>
                <w:szCs w:val="24"/>
              </w:rPr>
              <w:t>/</w:t>
            </w:r>
            <w:r w:rsidRPr="007B304E">
              <w:rPr>
                <w:rFonts w:hint="eastAsia"/>
                <w:sz w:val="21"/>
                <w:szCs w:val="24"/>
              </w:rPr>
              <w:t>股）</w:t>
            </w:r>
          </w:p>
        </w:tc>
        <w:tc>
          <w:tcPr>
            <w:tcW w:w="1346"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center"/>
              <w:rPr>
                <w:szCs w:val="24"/>
              </w:rPr>
            </w:pPr>
            <w:r w:rsidRPr="007B304E">
              <w:rPr>
                <w:rFonts w:hint="eastAsia"/>
                <w:sz w:val="21"/>
                <w:szCs w:val="24"/>
              </w:rPr>
              <w:t>稀释每股收益（元</w:t>
            </w:r>
            <w:r w:rsidRPr="007B304E">
              <w:rPr>
                <w:sz w:val="21"/>
                <w:szCs w:val="24"/>
              </w:rPr>
              <w:t>/</w:t>
            </w:r>
            <w:r w:rsidRPr="007B304E">
              <w:rPr>
                <w:rFonts w:hint="eastAsia"/>
                <w:sz w:val="21"/>
                <w:szCs w:val="24"/>
              </w:rPr>
              <w:t>股）</w:t>
            </w:r>
          </w:p>
        </w:tc>
      </w:tr>
      <w:tr w:rsidR="00837AD7" w:rsidRPr="007B304E" w:rsidTr="00D57689">
        <w:tblPrEx>
          <w:tblCellMar>
            <w:top w:w="0" w:type="dxa"/>
            <w:bottom w:w="0" w:type="dxa"/>
          </w:tblCellMar>
        </w:tblPrEx>
        <w:tc>
          <w:tcPr>
            <w:tcW w:w="510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归属于公司普通股股东的净利润</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5.77%</w:t>
            </w:r>
          </w:p>
        </w:tc>
        <w:tc>
          <w:tcPr>
            <w:tcW w:w="1559"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 w:val="21"/>
                <w:szCs w:val="24"/>
              </w:rPr>
            </w:pPr>
            <w:r w:rsidRPr="007B304E">
              <w:rPr>
                <w:sz w:val="21"/>
                <w:szCs w:val="24"/>
              </w:rPr>
              <w:t>0.17</w:t>
            </w:r>
          </w:p>
        </w:tc>
        <w:tc>
          <w:tcPr>
            <w:tcW w:w="1346" w:type="dxa"/>
            <w:tcBorders>
              <w:top w:val="single" w:sz="4" w:space="0" w:color="auto"/>
              <w:left w:val="single" w:sz="4" w:space="0" w:color="auto"/>
              <w:bottom w:val="single" w:sz="4" w:space="0" w:color="auto"/>
              <w:right w:val="single" w:sz="4" w:space="0" w:color="auto"/>
            </w:tcBorders>
            <w:vAlign w:val="center"/>
          </w:tcPr>
          <w:p w:rsidR="00837AD7" w:rsidRPr="007B304E" w:rsidRDefault="00837AD7" w:rsidP="00D57689">
            <w:pPr>
              <w:jc w:val="right"/>
              <w:rPr>
                <w:szCs w:val="24"/>
              </w:rPr>
            </w:pPr>
            <w:r w:rsidRPr="007B304E">
              <w:rPr>
                <w:sz w:val="21"/>
                <w:szCs w:val="24"/>
              </w:rPr>
              <w:t>0.17</w:t>
            </w:r>
          </w:p>
        </w:tc>
      </w:tr>
      <w:tr w:rsidR="00837AD7" w:rsidRPr="007B304E" w:rsidTr="00D57689">
        <w:tblPrEx>
          <w:tblCellMar>
            <w:top w:w="0" w:type="dxa"/>
            <w:bottom w:w="0" w:type="dxa"/>
          </w:tblCellMar>
        </w:tblPrEx>
        <w:tc>
          <w:tcPr>
            <w:tcW w:w="5103" w:type="dxa"/>
            <w:tcBorders>
              <w:top w:val="single" w:sz="4" w:space="0" w:color="auto"/>
              <w:left w:val="single" w:sz="4" w:space="0" w:color="auto"/>
              <w:bottom w:val="single" w:sz="4" w:space="0" w:color="auto"/>
              <w:right w:val="single" w:sz="4" w:space="0" w:color="auto"/>
            </w:tcBorders>
            <w:shd w:val="clear" w:color="auto" w:fill="D3D3D3"/>
            <w:vAlign w:val="center"/>
          </w:tcPr>
          <w:p w:rsidR="00837AD7" w:rsidRPr="007B304E" w:rsidRDefault="00837AD7" w:rsidP="00D57689">
            <w:pPr>
              <w:jc w:val="left"/>
              <w:rPr>
                <w:sz w:val="21"/>
                <w:szCs w:val="24"/>
              </w:rPr>
            </w:pPr>
            <w:r w:rsidRPr="007B304E">
              <w:rPr>
                <w:rFonts w:hint="eastAsia"/>
                <w:sz w:val="21"/>
                <w:szCs w:val="24"/>
              </w:rPr>
              <w:t>扣除非经常性损益后归属于公司普通股股东的净利润</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2.26%</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0.07</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rsidR="00837AD7" w:rsidRPr="007B304E" w:rsidRDefault="00837AD7" w:rsidP="00D57689">
            <w:pPr>
              <w:jc w:val="right"/>
              <w:rPr>
                <w:sz w:val="21"/>
                <w:szCs w:val="24"/>
              </w:rPr>
            </w:pPr>
            <w:r w:rsidRPr="007B304E">
              <w:rPr>
                <w:sz w:val="21"/>
                <w:szCs w:val="24"/>
              </w:rPr>
              <w:t>0.07</w:t>
            </w:r>
          </w:p>
        </w:tc>
      </w:tr>
    </w:tbl>
    <w:p w:rsidR="00837AD7" w:rsidRPr="007B304E" w:rsidRDefault="00837AD7" w:rsidP="00837AD7">
      <w:pPr>
        <w:rPr>
          <w:sz w:val="21"/>
          <w:szCs w:val="24"/>
        </w:rPr>
        <w:sectPr w:rsidR="00837AD7" w:rsidRPr="007B304E" w:rsidSect="003E5B18">
          <w:pgSz w:w="11906" w:h="16838"/>
          <w:pgMar w:top="1440" w:right="1134" w:bottom="1440" w:left="1134" w:header="851" w:footer="992" w:gutter="0"/>
          <w:cols w:space="425"/>
          <w:docGrid w:type="lines" w:linePitch="312"/>
        </w:sectPr>
      </w:pPr>
    </w:p>
    <w:p w:rsidR="00837AD7" w:rsidRPr="007B304E" w:rsidRDefault="00837AD7" w:rsidP="00837AD7">
      <w:pPr>
        <w:pStyle w:val="a3"/>
        <w:spacing w:line="360" w:lineRule="auto"/>
        <w:outlineLvl w:val="0"/>
        <w:rPr>
          <w:bCs w:val="0"/>
          <w:sz w:val="28"/>
          <w:szCs w:val="28"/>
        </w:rPr>
      </w:pPr>
      <w:bookmarkStart w:id="12" w:name="_Toc447287453"/>
      <w:r w:rsidRPr="007B304E">
        <w:rPr>
          <w:rFonts w:hint="eastAsia"/>
          <w:bCs w:val="0"/>
          <w:sz w:val="28"/>
          <w:szCs w:val="28"/>
        </w:rPr>
        <w:t>第十一节</w:t>
      </w:r>
      <w:r w:rsidRPr="007B304E">
        <w:rPr>
          <w:bCs w:val="0"/>
          <w:sz w:val="28"/>
          <w:szCs w:val="28"/>
        </w:rPr>
        <w:t xml:space="preserve"> </w:t>
      </w:r>
      <w:r w:rsidRPr="007B304E">
        <w:rPr>
          <w:rFonts w:hint="eastAsia"/>
          <w:bCs w:val="0"/>
          <w:sz w:val="28"/>
          <w:szCs w:val="28"/>
        </w:rPr>
        <w:t>备查文件目录</w:t>
      </w:r>
      <w:bookmarkEnd w:id="12"/>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一、</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载有公司法定代表人、主管会计工作负责人、公司会计机构负责人（会计主管人员）签名并盖章的财务报表。</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二、</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载有会计师事务所盖章、注册会计师签名并盖章的审计报告原件。</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三、</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报告期内在证监会指定网站上公开披露过的所有公司文件的正本及公告的原稿。</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四、</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经公司法定代表人签名的</w:t>
      </w:r>
      <w:r w:rsidRPr="007B304E">
        <w:rPr>
          <w:rFonts w:eastAsia="Times New Roman"/>
          <w:kern w:val="0"/>
          <w:sz w:val="21"/>
          <w:szCs w:val="24"/>
          <w:lang w:val="zh-CN"/>
        </w:rPr>
        <w:t xml:space="preserve"> 2015</w:t>
      </w:r>
      <w:r w:rsidRPr="007B304E">
        <w:rPr>
          <w:rFonts w:ascii="宋体" w:hAnsi="宋体" w:cs="宋体" w:hint="eastAsia"/>
          <w:kern w:val="0"/>
          <w:sz w:val="21"/>
          <w:szCs w:val="24"/>
          <w:lang w:val="zh-CN"/>
        </w:rPr>
        <w:t>年度报告文本原件。</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五、</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其他相关资料。</w:t>
      </w:r>
    </w:p>
    <w:p w:rsidR="00837AD7" w:rsidRPr="007B304E" w:rsidRDefault="00837AD7" w:rsidP="00837AD7">
      <w:pPr>
        <w:autoSpaceDE w:val="0"/>
        <w:autoSpaceDN w:val="0"/>
        <w:adjustRightInd w:val="0"/>
        <w:spacing w:before="0" w:after="0" w:line="360" w:lineRule="auto"/>
        <w:ind w:firstLineChars="200" w:firstLine="420"/>
        <w:jc w:val="left"/>
        <w:rPr>
          <w:rFonts w:eastAsia="Times New Roman"/>
          <w:kern w:val="0"/>
          <w:sz w:val="21"/>
          <w:szCs w:val="24"/>
          <w:lang w:val="zh-CN"/>
        </w:rPr>
      </w:pPr>
      <w:r w:rsidRPr="007B304E">
        <w:rPr>
          <w:rFonts w:ascii="宋体" w:hAnsi="宋体" w:cs="宋体" w:hint="eastAsia"/>
          <w:kern w:val="0"/>
          <w:sz w:val="21"/>
          <w:szCs w:val="24"/>
          <w:lang w:val="zh-CN"/>
        </w:rPr>
        <w:t>六、</w:t>
      </w:r>
      <w:r w:rsidRPr="007B304E">
        <w:rPr>
          <w:rFonts w:eastAsia="Times New Roman"/>
          <w:kern w:val="0"/>
          <w:sz w:val="21"/>
          <w:szCs w:val="24"/>
          <w:lang w:val="zh-CN"/>
        </w:rPr>
        <w:t xml:space="preserve"> </w:t>
      </w:r>
      <w:r w:rsidRPr="007B304E">
        <w:rPr>
          <w:rFonts w:ascii="宋体" w:hAnsi="宋体" w:cs="宋体" w:hint="eastAsia"/>
          <w:kern w:val="0"/>
          <w:sz w:val="21"/>
          <w:szCs w:val="24"/>
          <w:lang w:val="zh-CN"/>
        </w:rPr>
        <w:t>以上备查文件的备置地点：公司董事会办公室。</w:t>
      </w:r>
    </w:p>
    <w:sectPr w:rsidR="00837AD7" w:rsidRPr="007B304E">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1B9" w:rsidRDefault="005531B9">
      <w:pPr>
        <w:spacing w:before="0" w:after="0"/>
      </w:pPr>
      <w:r>
        <w:separator/>
      </w:r>
    </w:p>
  </w:endnote>
  <w:endnote w:type="continuationSeparator" w:id="0">
    <w:p w:rsidR="005531B9" w:rsidRDefault="005531B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Helvetica">
    <w:panose1 w:val="020B0504020202030204"/>
    <w:charset w:val="00"/>
    <w:family w:val="swiss"/>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微软雅黑,宋体">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58A" w:rsidRPr="003E5B18" w:rsidRDefault="00A4658A">
    <w:pPr>
      <w:pStyle w:val="a5"/>
      <w:rPr>
        <w:sz w:val="21"/>
      </w:rPr>
    </w:pPr>
    <w:r w:rsidRPr="003E5B18">
      <w:rPr>
        <w:sz w:val="21"/>
      </w:rPr>
      <w:fldChar w:fldCharType="begin"/>
    </w:r>
    <w:r w:rsidRPr="003E5B18">
      <w:rPr>
        <w:sz w:val="21"/>
      </w:rPr>
      <w:instrText xml:space="preserve"> PAGE </w:instrText>
    </w:r>
    <w:r w:rsidRPr="003E5B18">
      <w:rPr>
        <w:sz w:val="21"/>
      </w:rPr>
      <w:fldChar w:fldCharType="separate"/>
    </w:r>
    <w:r w:rsidR="00C9662E">
      <w:rPr>
        <w:noProof/>
        <w:sz w:val="21"/>
      </w:rPr>
      <w:t>4</w:t>
    </w:r>
    <w:r w:rsidRPr="003E5B18">
      <w:rPr>
        <w:sz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1B9" w:rsidRDefault="005531B9">
      <w:pPr>
        <w:spacing w:before="0" w:after="0"/>
      </w:pPr>
      <w:r>
        <w:separator/>
      </w:r>
    </w:p>
  </w:footnote>
  <w:footnote w:type="continuationSeparator" w:id="0">
    <w:p w:rsidR="005531B9" w:rsidRDefault="005531B9">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58A" w:rsidRPr="003E5B18" w:rsidRDefault="00A4658A">
    <w:pPr>
      <w:pStyle w:val="a4"/>
      <w:rPr>
        <w:sz w:val="21"/>
      </w:rPr>
    </w:pPr>
    <w:r w:rsidRPr="003E5B18">
      <w:rPr>
        <w:rFonts w:hint="eastAsia"/>
        <w:sz w:val="21"/>
      </w:rPr>
      <w:t>北京海兰信数据科技股份有限公司</w:t>
    </w:r>
    <w:r w:rsidRPr="003E5B18">
      <w:rPr>
        <w:sz w:val="21"/>
      </w:rPr>
      <w:t>2015</w:t>
    </w:r>
    <w:r w:rsidRPr="003E5B18">
      <w:rPr>
        <w:rFonts w:hint="eastAsia"/>
        <w:sz w:val="21"/>
      </w:rPr>
      <w:t>年年度报告全文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C10D66"/>
    <w:multiLevelType w:val="singleLevel"/>
    <w:tmpl w:val="4C888538"/>
    <w:lvl w:ilvl="0">
      <w:start w:val="3"/>
      <w:numFmt w:val="decimal"/>
      <w:lvlText w:val="%1."/>
      <w:legacy w:legacy="1" w:legacySpace="0" w:legacyIndent="0"/>
      <w:lvlJc w:val="left"/>
      <w:rPr>
        <w:rFonts w:ascii="宋体" w:eastAsia="宋体" w:hAnsi="宋体" w:cs="Times New Roman" w:hint="eastAsia"/>
      </w:rPr>
    </w:lvl>
  </w:abstractNum>
  <w:abstractNum w:abstractNumId="1">
    <w:nsid w:val="4A3B0250"/>
    <w:multiLevelType w:val="singleLevel"/>
    <w:tmpl w:val="564C1830"/>
    <w:lvl w:ilvl="0">
      <w:start w:val="3"/>
      <w:numFmt w:val="decimal"/>
      <w:lvlText w:val="%1."/>
      <w:legacy w:legacy="1" w:legacySpace="0" w:legacyIndent="0"/>
      <w:lvlJc w:val="left"/>
      <w:rPr>
        <w:rFonts w:ascii="宋体" w:eastAsia="宋体" w:hAnsi="宋体" w:cs="Times New Roman" w:hint="eastAsia"/>
      </w:rPr>
    </w:lvl>
  </w:abstractNum>
  <w:abstractNum w:abstractNumId="2">
    <w:nsid w:val="77F13C43"/>
    <w:multiLevelType w:val="hybridMultilevel"/>
    <w:tmpl w:val="E99A4998"/>
    <w:lvl w:ilvl="0" w:tplc="0409000B">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oNotHyphenateCaps/>
  <w:drawingGridHorizontalSpacing w:val="9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2549"/>
    <w:rsid w:val="00015411"/>
    <w:rsid w:val="00020A9A"/>
    <w:rsid w:val="00043154"/>
    <w:rsid w:val="000858D4"/>
    <w:rsid w:val="000A7352"/>
    <w:rsid w:val="000C33A6"/>
    <w:rsid w:val="000D43B2"/>
    <w:rsid w:val="000F01BF"/>
    <w:rsid w:val="00157703"/>
    <w:rsid w:val="00162943"/>
    <w:rsid w:val="001A13B3"/>
    <w:rsid w:val="001C4989"/>
    <w:rsid w:val="002103F1"/>
    <w:rsid w:val="00211744"/>
    <w:rsid w:val="0022194C"/>
    <w:rsid w:val="0027787D"/>
    <w:rsid w:val="00297FB0"/>
    <w:rsid w:val="002A6CC3"/>
    <w:rsid w:val="002D1013"/>
    <w:rsid w:val="002D28AC"/>
    <w:rsid w:val="00310B5A"/>
    <w:rsid w:val="0034482A"/>
    <w:rsid w:val="003667D7"/>
    <w:rsid w:val="003A00D7"/>
    <w:rsid w:val="003A7619"/>
    <w:rsid w:val="003B2D3B"/>
    <w:rsid w:val="003E5331"/>
    <w:rsid w:val="003E5B18"/>
    <w:rsid w:val="003F1A9E"/>
    <w:rsid w:val="003F2D9F"/>
    <w:rsid w:val="003F5CCF"/>
    <w:rsid w:val="00453F68"/>
    <w:rsid w:val="00476E3E"/>
    <w:rsid w:val="00481E79"/>
    <w:rsid w:val="00486497"/>
    <w:rsid w:val="004D6025"/>
    <w:rsid w:val="004E2131"/>
    <w:rsid w:val="004E4725"/>
    <w:rsid w:val="00512E8A"/>
    <w:rsid w:val="00545D96"/>
    <w:rsid w:val="005511FB"/>
    <w:rsid w:val="005531B9"/>
    <w:rsid w:val="00557016"/>
    <w:rsid w:val="005A39C4"/>
    <w:rsid w:val="005C2549"/>
    <w:rsid w:val="005C37A2"/>
    <w:rsid w:val="005E56A5"/>
    <w:rsid w:val="005F1402"/>
    <w:rsid w:val="00613F70"/>
    <w:rsid w:val="00621FE8"/>
    <w:rsid w:val="006304A7"/>
    <w:rsid w:val="0065237C"/>
    <w:rsid w:val="00655CCB"/>
    <w:rsid w:val="00671469"/>
    <w:rsid w:val="00682F07"/>
    <w:rsid w:val="006B087E"/>
    <w:rsid w:val="006C7A01"/>
    <w:rsid w:val="0071600F"/>
    <w:rsid w:val="00776DE1"/>
    <w:rsid w:val="00797421"/>
    <w:rsid w:val="007A2B4F"/>
    <w:rsid w:val="007A3919"/>
    <w:rsid w:val="007B304E"/>
    <w:rsid w:val="007C4689"/>
    <w:rsid w:val="007C6D53"/>
    <w:rsid w:val="007F2B1A"/>
    <w:rsid w:val="008121D6"/>
    <w:rsid w:val="00826A3A"/>
    <w:rsid w:val="00826FAC"/>
    <w:rsid w:val="00837AD7"/>
    <w:rsid w:val="00840D90"/>
    <w:rsid w:val="00841D9C"/>
    <w:rsid w:val="008C1695"/>
    <w:rsid w:val="008C40E3"/>
    <w:rsid w:val="00921380"/>
    <w:rsid w:val="00925A82"/>
    <w:rsid w:val="009A3C07"/>
    <w:rsid w:val="009D5F08"/>
    <w:rsid w:val="00A00F14"/>
    <w:rsid w:val="00A23D1A"/>
    <w:rsid w:val="00A33666"/>
    <w:rsid w:val="00A4658A"/>
    <w:rsid w:val="00A82227"/>
    <w:rsid w:val="00AA347C"/>
    <w:rsid w:val="00AC6DCB"/>
    <w:rsid w:val="00B125EF"/>
    <w:rsid w:val="00B20128"/>
    <w:rsid w:val="00B50745"/>
    <w:rsid w:val="00B73F4C"/>
    <w:rsid w:val="00B87996"/>
    <w:rsid w:val="00BF216C"/>
    <w:rsid w:val="00C07281"/>
    <w:rsid w:val="00C5512B"/>
    <w:rsid w:val="00C71D7F"/>
    <w:rsid w:val="00C9662E"/>
    <w:rsid w:val="00CD0606"/>
    <w:rsid w:val="00D15A9A"/>
    <w:rsid w:val="00D4176B"/>
    <w:rsid w:val="00D57689"/>
    <w:rsid w:val="00D72A68"/>
    <w:rsid w:val="00D94DB7"/>
    <w:rsid w:val="00DC0E1E"/>
    <w:rsid w:val="00EA067F"/>
    <w:rsid w:val="00F04CC0"/>
    <w:rsid w:val="00F25844"/>
    <w:rsid w:val="00F53A30"/>
    <w:rsid w:val="00F550E6"/>
    <w:rsid w:val="00F67D64"/>
    <w:rsid w:val="00F76634"/>
    <w:rsid w:val="00F82048"/>
    <w:rsid w:val="00FB7FB4"/>
    <w:rsid w:val="00FC4302"/>
    <w:rsid w:val="00FF4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85F2832-0EE4-42D8-8DDC-355644BBA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before="40" w:after="40"/>
      <w:jc w:val="both"/>
    </w:pPr>
    <w:rPr>
      <w:rFonts w:ascii="Times New Roman" w:hAnsi="Times New Roman"/>
      <w:kern w:val="2"/>
      <w:sz w:val="18"/>
      <w:szCs w:val="18"/>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99"/>
    <w:qFormat/>
    <w:pPr>
      <w:keepNext/>
      <w:keepLines/>
      <w:spacing w:before="340" w:after="330" w:line="578" w:lineRule="auto"/>
      <w:jc w:val="center"/>
    </w:pPr>
    <w:rPr>
      <w:b/>
      <w:bCs/>
      <w:kern w:val="32"/>
      <w:sz w:val="32"/>
      <w:szCs w:val="32"/>
    </w:rPr>
  </w:style>
  <w:style w:type="character" w:customStyle="1" w:styleId="Char">
    <w:name w:val="标题 Char"/>
    <w:link w:val="a3"/>
    <w:uiPriority w:val="10"/>
    <w:locked/>
    <w:rPr>
      <w:rFonts w:ascii="Cambria" w:eastAsia="宋体" w:hAnsi="Cambria" w:cs="Times New Roman"/>
      <w:b/>
      <w:bCs/>
      <w:sz w:val="32"/>
      <w:szCs w:val="32"/>
    </w:rPr>
  </w:style>
  <w:style w:type="paragraph" w:customStyle="1" w:styleId="Chapter">
    <w:name w:val="Chapter"/>
    <w:next w:val="a"/>
    <w:uiPriority w:val="99"/>
    <w:pPr>
      <w:keepNext/>
      <w:keepLines/>
      <w:widowControl w:val="0"/>
      <w:spacing w:before="300" w:after="300" w:line="241" w:lineRule="auto"/>
      <w:jc w:val="both"/>
    </w:pPr>
    <w:rPr>
      <w:rFonts w:ascii="Times New Roman" w:hAnsi="Times New Roman"/>
      <w:b/>
      <w:bCs/>
      <w:kern w:val="28"/>
      <w:sz w:val="24"/>
      <w:szCs w:val="24"/>
    </w:rPr>
  </w:style>
  <w:style w:type="paragraph" w:customStyle="1" w:styleId="Section">
    <w:name w:val="Section"/>
    <w:next w:val="a"/>
    <w:uiPriority w:val="99"/>
    <w:pPr>
      <w:keepNext/>
      <w:keepLines/>
      <w:widowControl w:val="0"/>
      <w:spacing w:before="300" w:after="300" w:line="241" w:lineRule="auto"/>
      <w:jc w:val="both"/>
    </w:pPr>
    <w:rPr>
      <w:rFonts w:ascii="Times New Roman" w:hAnsi="Times New Roman"/>
      <w:b/>
      <w:bCs/>
      <w:kern w:val="28"/>
      <w:sz w:val="21"/>
      <w:szCs w:val="21"/>
    </w:rPr>
  </w:style>
  <w:style w:type="paragraph" w:styleId="a4">
    <w:name w:val="header"/>
    <w:basedOn w:val="a"/>
    <w:link w:val="Char0"/>
    <w:uiPriority w:val="99"/>
    <w:pPr>
      <w:pBdr>
        <w:bottom w:val="single" w:sz="6" w:space="1" w:color="auto"/>
      </w:pBdr>
      <w:tabs>
        <w:tab w:val="center" w:pos="4153"/>
        <w:tab w:val="right" w:pos="8306"/>
      </w:tabs>
      <w:snapToGrid w:val="0"/>
      <w:spacing w:before="0" w:after="0"/>
      <w:jc w:val="right"/>
    </w:pPr>
  </w:style>
  <w:style w:type="character" w:customStyle="1" w:styleId="Char0">
    <w:name w:val="页眉 Char"/>
    <w:link w:val="a4"/>
    <w:uiPriority w:val="99"/>
    <w:semiHidden/>
    <w:locked/>
    <w:rPr>
      <w:rFonts w:ascii="Times New Roman" w:eastAsia="宋体" w:hAnsi="Times New Roman" w:cs="Times New Roman"/>
      <w:sz w:val="18"/>
      <w:szCs w:val="18"/>
    </w:rPr>
  </w:style>
  <w:style w:type="paragraph" w:styleId="a5">
    <w:name w:val="footer"/>
    <w:basedOn w:val="a"/>
    <w:link w:val="Char1"/>
    <w:uiPriority w:val="99"/>
    <w:pPr>
      <w:tabs>
        <w:tab w:val="center" w:pos="4153"/>
        <w:tab w:val="right" w:pos="8306"/>
      </w:tabs>
      <w:snapToGrid w:val="0"/>
      <w:spacing w:before="0" w:after="0"/>
      <w:jc w:val="right"/>
    </w:pPr>
  </w:style>
  <w:style w:type="character" w:customStyle="1" w:styleId="Char1">
    <w:name w:val="页脚 Char"/>
    <w:link w:val="a5"/>
    <w:uiPriority w:val="99"/>
    <w:semiHidden/>
    <w:locked/>
    <w:rPr>
      <w:rFonts w:ascii="Times New Roman" w:eastAsia="宋体" w:hAnsi="Times New Roman" w:cs="Times New Roman"/>
      <w:sz w:val="18"/>
      <w:szCs w:val="18"/>
    </w:rPr>
  </w:style>
  <w:style w:type="character" w:styleId="a6">
    <w:name w:val="annotation reference"/>
    <w:uiPriority w:val="99"/>
    <w:semiHidden/>
    <w:unhideWhenUsed/>
    <w:rsid w:val="0022194C"/>
    <w:rPr>
      <w:rFonts w:cs="Times New Roman"/>
      <w:sz w:val="21"/>
      <w:szCs w:val="21"/>
    </w:rPr>
  </w:style>
  <w:style w:type="paragraph" w:styleId="a7">
    <w:name w:val="annotation text"/>
    <w:basedOn w:val="a"/>
    <w:link w:val="Char2"/>
    <w:uiPriority w:val="99"/>
    <w:semiHidden/>
    <w:unhideWhenUsed/>
    <w:rsid w:val="0022194C"/>
    <w:pPr>
      <w:jc w:val="left"/>
    </w:pPr>
  </w:style>
  <w:style w:type="character" w:customStyle="1" w:styleId="Char2">
    <w:name w:val="批注文字 Char"/>
    <w:link w:val="a7"/>
    <w:uiPriority w:val="99"/>
    <w:semiHidden/>
    <w:locked/>
    <w:rsid w:val="0022194C"/>
    <w:rPr>
      <w:rFonts w:ascii="Times New Roman" w:eastAsia="宋体" w:hAnsi="Times New Roman" w:cs="Times New Roman"/>
      <w:sz w:val="18"/>
      <w:szCs w:val="18"/>
    </w:rPr>
  </w:style>
  <w:style w:type="paragraph" w:styleId="a8">
    <w:name w:val="annotation subject"/>
    <w:basedOn w:val="a7"/>
    <w:next w:val="a7"/>
    <w:link w:val="Char3"/>
    <w:uiPriority w:val="99"/>
    <w:semiHidden/>
    <w:unhideWhenUsed/>
    <w:rsid w:val="0022194C"/>
    <w:rPr>
      <w:b/>
      <w:bCs/>
    </w:rPr>
  </w:style>
  <w:style w:type="character" w:customStyle="1" w:styleId="Char3">
    <w:name w:val="批注主题 Char"/>
    <w:link w:val="a8"/>
    <w:uiPriority w:val="99"/>
    <w:semiHidden/>
    <w:locked/>
    <w:rsid w:val="0022194C"/>
    <w:rPr>
      <w:rFonts w:ascii="Times New Roman" w:eastAsia="宋体" w:hAnsi="Times New Roman" w:cs="Times New Roman"/>
      <w:b/>
      <w:bCs/>
      <w:sz w:val="18"/>
      <w:szCs w:val="18"/>
    </w:rPr>
  </w:style>
  <w:style w:type="paragraph" w:styleId="a9">
    <w:name w:val="Balloon Text"/>
    <w:basedOn w:val="a"/>
    <w:link w:val="Char4"/>
    <w:uiPriority w:val="99"/>
    <w:semiHidden/>
    <w:unhideWhenUsed/>
    <w:rsid w:val="0022194C"/>
    <w:pPr>
      <w:spacing w:before="0" w:after="0"/>
    </w:pPr>
  </w:style>
  <w:style w:type="character" w:customStyle="1" w:styleId="Char4">
    <w:name w:val="批注框文本 Char"/>
    <w:link w:val="a9"/>
    <w:uiPriority w:val="99"/>
    <w:semiHidden/>
    <w:locked/>
    <w:rsid w:val="0022194C"/>
    <w:rPr>
      <w:rFonts w:ascii="Times New Roman" w:eastAsia="宋体" w:hAnsi="Times New Roman" w:cs="Times New Roman"/>
      <w:sz w:val="18"/>
      <w:szCs w:val="18"/>
    </w:rPr>
  </w:style>
  <w:style w:type="paragraph" w:styleId="aa">
    <w:name w:val="Document Map"/>
    <w:basedOn w:val="a"/>
    <w:link w:val="Char5"/>
    <w:uiPriority w:val="99"/>
    <w:semiHidden/>
    <w:unhideWhenUsed/>
    <w:rsid w:val="003E5B18"/>
    <w:rPr>
      <w:rFonts w:ascii="宋体"/>
    </w:rPr>
  </w:style>
  <w:style w:type="character" w:customStyle="1" w:styleId="Char5">
    <w:name w:val="文档结构图 Char"/>
    <w:link w:val="aa"/>
    <w:uiPriority w:val="99"/>
    <w:semiHidden/>
    <w:locked/>
    <w:rsid w:val="003E5B18"/>
    <w:rPr>
      <w:rFonts w:ascii="宋体" w:eastAsia="宋体" w:hAnsi="Times New Roman" w:cs="Times New Roman"/>
      <w:sz w:val="18"/>
      <w:szCs w:val="18"/>
    </w:rPr>
  </w:style>
  <w:style w:type="table" w:styleId="ab">
    <w:name w:val="Table Grid"/>
    <w:basedOn w:val="a1"/>
    <w:uiPriority w:val="59"/>
    <w:rsid w:val="00B125EF"/>
    <w:rPr>
      <w:rFonts w:eastAsia="微软雅黑"/>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Char"/>
    <w:uiPriority w:val="99"/>
    <w:unhideWhenUsed/>
    <w:qFormat/>
    <w:rsid w:val="007F2B1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left"/>
    </w:pPr>
    <w:rPr>
      <w:rFonts w:ascii="宋体" w:hAnsi="宋体" w:cs="宋体"/>
      <w:kern w:val="0"/>
      <w:sz w:val="24"/>
      <w:szCs w:val="24"/>
    </w:rPr>
  </w:style>
  <w:style w:type="character" w:customStyle="1" w:styleId="HTMLChar">
    <w:name w:val="HTML 预设格式 Char"/>
    <w:link w:val="HTML"/>
    <w:uiPriority w:val="99"/>
    <w:locked/>
    <w:rsid w:val="007F2B1A"/>
    <w:rPr>
      <w:rFonts w:ascii="宋体" w:eastAsia="宋体" w:hAnsi="宋体" w:cs="宋体"/>
      <w:kern w:val="0"/>
      <w:sz w:val="24"/>
      <w:szCs w:val="24"/>
    </w:rPr>
  </w:style>
  <w:style w:type="paragraph" w:customStyle="1" w:styleId="1">
    <w:name w:val="无间隔1"/>
    <w:uiPriority w:val="1"/>
    <w:qFormat/>
    <w:rsid w:val="00826A3A"/>
    <w:pPr>
      <w:widowControl w:val="0"/>
      <w:jc w:val="both"/>
    </w:pPr>
    <w:rPr>
      <w:rFonts w:ascii="Times New Roman" w:hAnsi="Times New Roman"/>
      <w:kern w:val="2"/>
      <w:sz w:val="18"/>
      <w:szCs w:val="18"/>
    </w:rPr>
  </w:style>
  <w:style w:type="character" w:styleId="ac">
    <w:name w:val="Hyperlink"/>
    <w:uiPriority w:val="99"/>
    <w:unhideWhenUsed/>
    <w:rsid w:val="00AC6DCB"/>
    <w:rPr>
      <w:rFonts w:cs="Times New Roman"/>
      <w:color w:val="0000FF"/>
      <w:u w:val="single"/>
    </w:rPr>
  </w:style>
  <w:style w:type="paragraph" w:styleId="10">
    <w:name w:val="toc 1"/>
    <w:basedOn w:val="a"/>
    <w:next w:val="a"/>
    <w:autoRedefine/>
    <w:uiPriority w:val="39"/>
    <w:unhideWhenUsed/>
    <w:rsid w:val="003E5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10923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quote.eastmoney.com/SZ300065.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quote.eastmoney.com/SZ300065.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quote.eastmoney.com/SZ300065.html"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quote.eastmoney.com/SZ30006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6A4FA64-68FF-485A-8FBC-D031D9EB9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22570</Words>
  <Characters>128652</Characters>
  <Application>Microsoft Office Word</Application>
  <DocSecurity>0</DocSecurity>
  <Lines>1072</Lines>
  <Paragraphs>301</Paragraphs>
  <ScaleCrop>false</ScaleCrop>
  <Company/>
  <LinksUpToDate>false</LinksUpToDate>
  <CharactersWithSpaces>150921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北京海兰信数据科技股份有限公司2015年年度报告全文</dc:title>
  <dc:subject/>
  <dc:creator>北京海兰信数据科技股份有限公司</dc:creator>
  <cp:keywords/>
  <dc:description/>
  <cp:lastModifiedBy>ge</cp:lastModifiedBy>
  <cp:revision>2</cp:revision>
  <dcterms:created xsi:type="dcterms:W3CDTF">2016-10-10T09:58:00Z</dcterms:created>
  <dcterms:modified xsi:type="dcterms:W3CDTF">2016-10-10T09:58:00Z</dcterms:modified>
</cp:coreProperties>
</file>